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9A" w:rsidRPr="00D4079A" w:rsidRDefault="00D4079A" w:rsidP="00157D1C">
      <w:pPr>
        <w:jc w:val="center"/>
        <w:rPr>
          <w:b/>
          <w:sz w:val="14"/>
          <w:szCs w:val="32"/>
        </w:rPr>
      </w:pPr>
      <w:bookmarkStart w:id="0" w:name="_Hlk38376349"/>
    </w:p>
    <w:p w:rsidR="00CE2E3F" w:rsidRPr="00CE2E3F" w:rsidRDefault="00CE2E3F" w:rsidP="00CE2E3F">
      <w:pPr>
        <w:rPr>
          <w:b/>
          <w:sz w:val="32"/>
          <w:szCs w:val="32"/>
          <w:u w:val="single"/>
        </w:rPr>
      </w:pPr>
      <w:r w:rsidRPr="00CE2E3F">
        <w:rPr>
          <w:b/>
          <w:sz w:val="32"/>
          <w:szCs w:val="32"/>
          <w:u w:val="single"/>
        </w:rPr>
        <w:t>UNAPPROVED</w:t>
      </w:r>
    </w:p>
    <w:p w:rsidR="00157D1C" w:rsidRDefault="00D4079A" w:rsidP="00157D1C">
      <w:pPr>
        <w:jc w:val="center"/>
        <w:rPr>
          <w:b/>
          <w:sz w:val="32"/>
          <w:szCs w:val="32"/>
        </w:rPr>
      </w:pPr>
      <w:r w:rsidRPr="009C3941">
        <w:rPr>
          <w:noProof/>
        </w:rPr>
        <w:drawing>
          <wp:anchor distT="0" distB="0" distL="114300" distR="114300" simplePos="0" relativeHeight="251658240" behindDoc="1" locked="0" layoutInCell="1" allowOverlap="1">
            <wp:simplePos x="0" y="0"/>
            <wp:positionH relativeFrom="margin">
              <wp:align>center</wp:align>
            </wp:positionH>
            <wp:positionV relativeFrom="topMargin">
              <wp:align>bottom</wp:align>
            </wp:positionV>
            <wp:extent cx="390525" cy="600075"/>
            <wp:effectExtent l="0" t="0" r="9525" b="9525"/>
            <wp:wrapTight wrapText="bothSides">
              <wp:wrapPolygon edited="0">
                <wp:start x="0" y="0"/>
                <wp:lineTo x="0" y="21257"/>
                <wp:lineTo x="21073" y="21257"/>
                <wp:lineTo x="21073" y="0"/>
                <wp:lineTo x="0" y="0"/>
              </wp:wrapPolygon>
            </wp:wrapTight>
            <wp:docPr id="2" name="Picture 2" descr="harp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 graphi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14:sizeRelH relativeFrom="margin">
              <wp14:pctWidth>0</wp14:pctWidth>
            </wp14:sizeRelH>
          </wp:anchor>
        </w:drawing>
      </w:r>
      <w:r w:rsidR="00157D1C">
        <w:rPr>
          <w:b/>
          <w:sz w:val="32"/>
          <w:szCs w:val="32"/>
        </w:rPr>
        <w:t>T</w:t>
      </w:r>
      <w:r w:rsidR="00157D1C" w:rsidRPr="00CC6E68">
        <w:rPr>
          <w:b/>
          <w:sz w:val="32"/>
          <w:szCs w:val="32"/>
        </w:rPr>
        <w:t xml:space="preserve">HE COURT </w:t>
      </w:r>
      <w:bookmarkStart w:id="1" w:name="_Hlk39047406"/>
      <w:bookmarkEnd w:id="1"/>
      <w:r w:rsidR="00157D1C" w:rsidRPr="00CC6E68">
        <w:rPr>
          <w:b/>
          <w:sz w:val="32"/>
          <w:szCs w:val="32"/>
        </w:rPr>
        <w:t>OF APPEAL</w:t>
      </w:r>
    </w:p>
    <w:p w:rsidR="00157D1C" w:rsidRDefault="00157D1C" w:rsidP="00157D1C">
      <w:pPr>
        <w:jc w:val="right"/>
        <w:rPr>
          <w:b/>
        </w:rPr>
      </w:pPr>
    </w:p>
    <w:p w:rsidR="00122622" w:rsidRPr="00122622" w:rsidRDefault="00122622" w:rsidP="00122622">
      <w:pPr>
        <w:pStyle w:val="00Neutralcitation"/>
      </w:pPr>
      <w:r w:rsidRPr="00122622">
        <w:t>Neutral Citation Number: [2020] IECA 12</w:t>
      </w:r>
      <w:r w:rsidRPr="00122622">
        <w:t>2</w:t>
      </w:r>
    </w:p>
    <w:p w:rsidR="00157D1C" w:rsidRDefault="00157D1C" w:rsidP="00157D1C">
      <w:pPr>
        <w:jc w:val="right"/>
        <w:rPr>
          <w:b/>
          <w:lang w:val="en-GB"/>
        </w:rPr>
      </w:pPr>
      <w:bookmarkStart w:id="2" w:name="_Hlk38374152"/>
      <w:r>
        <w:rPr>
          <w:b/>
        </w:rPr>
        <w:t>Record Number: 2019/67</w:t>
      </w:r>
    </w:p>
    <w:p w:rsidR="00157D1C" w:rsidRDefault="00157D1C" w:rsidP="00157D1C">
      <w:pPr>
        <w:jc w:val="right"/>
        <w:rPr>
          <w:b/>
        </w:rPr>
      </w:pPr>
    </w:p>
    <w:p w:rsidR="00157D1C" w:rsidRDefault="00157D1C" w:rsidP="00157D1C">
      <w:pPr>
        <w:rPr>
          <w:b/>
        </w:rPr>
      </w:pPr>
      <w:r>
        <w:rPr>
          <w:b/>
        </w:rPr>
        <w:t>Costello J.</w:t>
      </w:r>
    </w:p>
    <w:p w:rsidR="00157D1C" w:rsidRDefault="00157D1C" w:rsidP="00157D1C">
      <w:pPr>
        <w:rPr>
          <w:b/>
        </w:rPr>
      </w:pPr>
      <w:r>
        <w:rPr>
          <w:b/>
        </w:rPr>
        <w:t xml:space="preserve">Power J. </w:t>
      </w:r>
    </w:p>
    <w:p w:rsidR="00157D1C" w:rsidRDefault="00157D1C" w:rsidP="00157D1C">
      <w:pPr>
        <w:rPr>
          <w:b/>
        </w:rPr>
      </w:pPr>
      <w:r>
        <w:rPr>
          <w:b/>
        </w:rPr>
        <w:t>Murray J.</w:t>
      </w:r>
    </w:p>
    <w:p w:rsidR="00157D1C" w:rsidRDefault="00157D1C" w:rsidP="00157D1C">
      <w:pPr>
        <w:rPr>
          <w:b/>
        </w:rPr>
      </w:pPr>
      <w:bookmarkStart w:id="3" w:name="_GoBack"/>
      <w:bookmarkEnd w:id="3"/>
    </w:p>
    <w:p w:rsidR="00157D1C" w:rsidRDefault="00157D1C" w:rsidP="00157D1C">
      <w:pPr>
        <w:rPr>
          <w:b/>
        </w:rPr>
      </w:pPr>
    </w:p>
    <w:p w:rsidR="00157D1C" w:rsidRDefault="00157D1C" w:rsidP="00157D1C">
      <w:pPr>
        <w:rPr>
          <w:b/>
        </w:rPr>
      </w:pPr>
      <w:r>
        <w:rPr>
          <w:b/>
        </w:rPr>
        <w:t>BETWEEN/</w:t>
      </w:r>
    </w:p>
    <w:p w:rsidR="00157D1C" w:rsidRDefault="00157D1C" w:rsidP="00157D1C">
      <w:pPr>
        <w:rPr>
          <w:b/>
        </w:rPr>
      </w:pPr>
    </w:p>
    <w:p w:rsidR="00157D1C" w:rsidRDefault="00157D1C" w:rsidP="00157D1C">
      <w:pPr>
        <w:spacing w:line="360" w:lineRule="auto"/>
        <w:jc w:val="center"/>
        <w:rPr>
          <w:b/>
        </w:rPr>
      </w:pPr>
      <w:r>
        <w:rPr>
          <w:b/>
        </w:rPr>
        <w:t>CHRISTOPHER CONNOLLY</w:t>
      </w:r>
    </w:p>
    <w:p w:rsidR="00157D1C" w:rsidRDefault="00157D1C" w:rsidP="00157D1C">
      <w:pPr>
        <w:jc w:val="center"/>
        <w:rPr>
          <w:b/>
        </w:rPr>
      </w:pPr>
    </w:p>
    <w:p w:rsidR="00157D1C" w:rsidRDefault="00157D1C" w:rsidP="00157D1C">
      <w:pPr>
        <w:jc w:val="right"/>
        <w:rPr>
          <w:b/>
        </w:rPr>
      </w:pPr>
      <w:r>
        <w:rPr>
          <w:b/>
        </w:rPr>
        <w:t>APPELLANT</w:t>
      </w:r>
    </w:p>
    <w:p w:rsidR="00157D1C" w:rsidRDefault="00157D1C" w:rsidP="00157D1C">
      <w:pPr>
        <w:jc w:val="right"/>
        <w:rPr>
          <w:b/>
        </w:rPr>
      </w:pPr>
    </w:p>
    <w:p w:rsidR="00157D1C" w:rsidRDefault="00157D1C" w:rsidP="00157D1C">
      <w:pPr>
        <w:jc w:val="center"/>
        <w:rPr>
          <w:b/>
        </w:rPr>
      </w:pPr>
      <w:r>
        <w:rPr>
          <w:b/>
        </w:rPr>
        <w:t xml:space="preserve">- </w:t>
      </w:r>
      <w:r w:rsidRPr="00AD617E">
        <w:rPr>
          <w:b/>
        </w:rPr>
        <w:t>AND</w:t>
      </w:r>
      <w:r>
        <w:rPr>
          <w:b/>
        </w:rPr>
        <w:t xml:space="preserve"> -</w:t>
      </w:r>
    </w:p>
    <w:p w:rsidR="00157D1C" w:rsidRDefault="00157D1C" w:rsidP="00157D1C">
      <w:pPr>
        <w:jc w:val="center"/>
        <w:rPr>
          <w:b/>
        </w:rPr>
      </w:pPr>
    </w:p>
    <w:p w:rsidR="00157D1C" w:rsidRDefault="00157D1C" w:rsidP="00157D1C">
      <w:pPr>
        <w:jc w:val="center"/>
        <w:rPr>
          <w:b/>
        </w:rPr>
      </w:pPr>
      <w:r>
        <w:rPr>
          <w:b/>
        </w:rPr>
        <w:t xml:space="preserve">BORD NA </w:t>
      </w:r>
      <w:proofErr w:type="spellStart"/>
      <w:r>
        <w:rPr>
          <w:b/>
        </w:rPr>
        <w:t>gCON</w:t>
      </w:r>
      <w:proofErr w:type="spellEnd"/>
      <w:r>
        <w:rPr>
          <w:b/>
        </w:rPr>
        <w:t xml:space="preserve"> AND IRISH COURSING CLUB</w:t>
      </w:r>
    </w:p>
    <w:p w:rsidR="00157D1C" w:rsidRDefault="00157D1C" w:rsidP="00157D1C">
      <w:pPr>
        <w:jc w:val="right"/>
        <w:rPr>
          <w:b/>
        </w:rPr>
      </w:pPr>
    </w:p>
    <w:p w:rsidR="00157D1C" w:rsidRDefault="00157D1C" w:rsidP="00157D1C">
      <w:pPr>
        <w:jc w:val="right"/>
        <w:rPr>
          <w:b/>
        </w:rPr>
      </w:pPr>
      <w:r>
        <w:rPr>
          <w:b/>
        </w:rPr>
        <w:t>RESPONDENTS</w:t>
      </w:r>
    </w:p>
    <w:p w:rsidR="00157D1C" w:rsidRDefault="00157D1C" w:rsidP="00157D1C">
      <w:pPr>
        <w:jc w:val="right"/>
        <w:rPr>
          <w:b/>
        </w:rPr>
      </w:pPr>
    </w:p>
    <w:p w:rsidR="00157D1C" w:rsidRDefault="00157D1C" w:rsidP="00157D1C">
      <w:pPr>
        <w:rPr>
          <w:b/>
          <w:u w:val="single"/>
        </w:rPr>
      </w:pPr>
    </w:p>
    <w:p w:rsidR="00D37AEA" w:rsidRDefault="00D37AEA" w:rsidP="00157D1C">
      <w:pPr>
        <w:rPr>
          <w:b/>
          <w:u w:val="single"/>
        </w:rPr>
      </w:pPr>
    </w:p>
    <w:p w:rsidR="00157D1C" w:rsidRDefault="00157D1C" w:rsidP="00157D1C">
      <w:pPr>
        <w:rPr>
          <w:b/>
          <w:u w:val="single"/>
        </w:rPr>
      </w:pPr>
    </w:p>
    <w:p w:rsidR="00157D1C" w:rsidRDefault="00157D1C" w:rsidP="00157D1C">
      <w:pPr>
        <w:rPr>
          <w:b/>
          <w:u w:val="single"/>
        </w:rPr>
      </w:pPr>
      <w:r>
        <w:rPr>
          <w:b/>
          <w:u w:val="single"/>
        </w:rPr>
        <w:t xml:space="preserve">JUDGMENT </w:t>
      </w:r>
      <w:r w:rsidRPr="00FA5E61">
        <w:rPr>
          <w:b/>
          <w:u w:val="single"/>
        </w:rPr>
        <w:t>of</w:t>
      </w:r>
      <w:r>
        <w:rPr>
          <w:b/>
          <w:u w:val="single"/>
        </w:rPr>
        <w:t xml:space="preserve"> Ms Justice Power delivered on the</w:t>
      </w:r>
      <w:r w:rsidR="003B2A8D">
        <w:rPr>
          <w:b/>
          <w:u w:val="single"/>
        </w:rPr>
        <w:t xml:space="preserve"> 30</w:t>
      </w:r>
      <w:r w:rsidR="003B2A8D" w:rsidRPr="003B2A8D">
        <w:rPr>
          <w:b/>
          <w:u w:val="single"/>
          <w:vertAlign w:val="superscript"/>
        </w:rPr>
        <w:t>th</w:t>
      </w:r>
      <w:r w:rsidR="003B2A8D">
        <w:rPr>
          <w:b/>
          <w:u w:val="single"/>
        </w:rPr>
        <w:t xml:space="preserve"> </w:t>
      </w:r>
      <w:r>
        <w:rPr>
          <w:b/>
          <w:u w:val="single"/>
        </w:rPr>
        <w:t>day of April 2020</w:t>
      </w:r>
    </w:p>
    <w:p w:rsidR="00157D1C" w:rsidRDefault="00157D1C" w:rsidP="00157D1C">
      <w:pPr>
        <w:rPr>
          <w:b/>
          <w:bCs/>
          <w:u w:val="single"/>
        </w:rPr>
      </w:pPr>
    </w:p>
    <w:p w:rsidR="003B2A8D" w:rsidRPr="003B2A8D" w:rsidRDefault="00157D1C" w:rsidP="003B2A8D">
      <w:pPr>
        <w:numPr>
          <w:ilvl w:val="0"/>
          <w:numId w:val="19"/>
        </w:numPr>
        <w:spacing w:line="480" w:lineRule="auto"/>
        <w:jc w:val="both"/>
        <w:rPr>
          <w:i/>
        </w:rPr>
      </w:pPr>
      <w:r>
        <w:t xml:space="preserve">This is an appeal against the order of the High Court made on 25 January 2019 and perfected on 28 January 2019, wherein Pilkington J. refused the appellant’s application for an order of </w:t>
      </w:r>
      <w:r>
        <w:rPr>
          <w:i/>
        </w:rPr>
        <w:t xml:space="preserve">certiorari </w:t>
      </w:r>
      <w:r>
        <w:t>quashing an ‘</w:t>
      </w:r>
      <w:r w:rsidR="003B2A8D">
        <w:t>e</w:t>
      </w:r>
      <w:r w:rsidR="004D73C3">
        <w:t>xclusion order</w:t>
      </w:r>
      <w:r>
        <w:t>’ made against him by the first named respondent pursuant to s.</w:t>
      </w:r>
      <w:r w:rsidR="000B0351">
        <w:t xml:space="preserve"> </w:t>
      </w:r>
      <w:r>
        <w:t xml:space="preserve">47 of the Greyhound Industry Act 1958 (‘the Act’).   The trial judge also refused an order of </w:t>
      </w:r>
      <w:r>
        <w:rPr>
          <w:i/>
        </w:rPr>
        <w:t xml:space="preserve">certiorari </w:t>
      </w:r>
      <w:r>
        <w:t xml:space="preserve">quashing the consent given by the second named respondent (the </w:t>
      </w:r>
      <w:r w:rsidR="003B2A8D">
        <w:t>‘</w:t>
      </w:r>
      <w:r>
        <w:t>ICC</w:t>
      </w:r>
      <w:r w:rsidR="003B2A8D">
        <w:t>’</w:t>
      </w:r>
      <w:r>
        <w:t>) to the first</w:t>
      </w:r>
      <w:r w:rsidR="004731EF">
        <w:t xml:space="preserve"> named respondent</w:t>
      </w:r>
      <w:r>
        <w:t xml:space="preserve">, in respect of the making of the </w:t>
      </w:r>
      <w:r w:rsidR="003B2A8D">
        <w:t>e</w:t>
      </w:r>
      <w:r w:rsidR="004D73C3">
        <w:t>xclusion order</w:t>
      </w:r>
      <w:r>
        <w:t xml:space="preserve"> together with all other reliefs sought by the appellant in his application for judicial review.  </w:t>
      </w:r>
    </w:p>
    <w:p w:rsidR="003B2A8D" w:rsidRDefault="003B2A8D" w:rsidP="00157D1C">
      <w:pPr>
        <w:spacing w:line="480" w:lineRule="auto"/>
        <w:jc w:val="both"/>
        <w:rPr>
          <w:b/>
        </w:rPr>
      </w:pPr>
    </w:p>
    <w:p w:rsidR="00157D1C" w:rsidRPr="00714A6B" w:rsidRDefault="00157D1C" w:rsidP="00157D1C">
      <w:pPr>
        <w:spacing w:line="480" w:lineRule="auto"/>
        <w:jc w:val="both"/>
        <w:rPr>
          <w:i/>
        </w:rPr>
      </w:pPr>
      <w:r w:rsidRPr="00714A6B">
        <w:rPr>
          <w:b/>
        </w:rPr>
        <w:t>Background</w:t>
      </w:r>
      <w:r w:rsidRPr="00714A6B">
        <w:t xml:space="preserve"> </w:t>
      </w:r>
    </w:p>
    <w:p w:rsidR="00157D1C" w:rsidRPr="00470C30" w:rsidRDefault="00157D1C" w:rsidP="00157D1C">
      <w:pPr>
        <w:numPr>
          <w:ilvl w:val="0"/>
          <w:numId w:val="19"/>
        </w:numPr>
        <w:spacing w:line="480" w:lineRule="auto"/>
        <w:jc w:val="both"/>
        <w:rPr>
          <w:i/>
        </w:rPr>
      </w:pPr>
      <w:r>
        <w:lastRenderedPageBreak/>
        <w:t>From an early age the appellant was involved with greyhounds</w:t>
      </w:r>
      <w:r w:rsidR="00383212">
        <w:t>,</w:t>
      </w:r>
      <w:r>
        <w:t xml:space="preserve"> helping his father and his grandfather who trained and kept such animals.  At the age of 12, he began working part-time, as a kennel hand.  He left school when he was 16 years old to pursue </w:t>
      </w:r>
      <w:bookmarkEnd w:id="2"/>
      <w:r>
        <w:t>his ‘dream career’ in greyhound racing.  Having joined the kennels of an established Irish trainer, he was introduced to Mr. Darren McDonald,</w:t>
      </w:r>
      <w:r w:rsidR="0026686A">
        <w:t xml:space="preserve"> who is,</w:t>
      </w:r>
      <w:r>
        <w:t xml:space="preserve"> apparently, a legendary Australian greyhound trainer who invited him to Australia in November 2013.  He stayed with Mr. McDonald’s family </w:t>
      </w:r>
      <w:r w:rsidR="004731EF">
        <w:t xml:space="preserve">in Victoria </w:t>
      </w:r>
      <w:r>
        <w:t>for a while and worked as a dog handler.  In July 2014 Mr</w:t>
      </w:r>
      <w:r w:rsidR="00383212">
        <w:t>.</w:t>
      </w:r>
      <w:r>
        <w:t xml:space="preserve"> McDonald offered him a full-time job. </w:t>
      </w:r>
    </w:p>
    <w:p w:rsidR="00157D1C" w:rsidRDefault="00157D1C" w:rsidP="00157D1C">
      <w:pPr>
        <w:numPr>
          <w:ilvl w:val="0"/>
          <w:numId w:val="19"/>
        </w:numPr>
        <w:spacing w:line="480" w:lineRule="auto"/>
        <w:jc w:val="both"/>
        <w:rPr>
          <w:i/>
        </w:rPr>
      </w:pPr>
      <w:r>
        <w:t xml:space="preserve">Later that year, on 18 November 2014, the appellant was involved in the practice of live animal baiting. He claims that he did so on the instructions of his employer.  Although, allegedly, shocked by the practice, he neither confronted his employer nor reported the matter to the appropriate authorities. </w:t>
      </w:r>
    </w:p>
    <w:p w:rsidR="00157D1C" w:rsidRDefault="00157D1C" w:rsidP="00157D1C">
      <w:pPr>
        <w:spacing w:line="480" w:lineRule="auto"/>
        <w:jc w:val="both"/>
        <w:rPr>
          <w:i/>
        </w:rPr>
      </w:pPr>
    </w:p>
    <w:p w:rsidR="00157D1C" w:rsidRPr="00CB269F" w:rsidRDefault="00157D1C" w:rsidP="00157D1C">
      <w:pPr>
        <w:spacing w:line="480" w:lineRule="auto"/>
        <w:jc w:val="both"/>
        <w:rPr>
          <w:i/>
        </w:rPr>
      </w:pPr>
      <w:r w:rsidRPr="00CB269F">
        <w:rPr>
          <w:i/>
        </w:rPr>
        <w:t>Proceedings in Australia</w:t>
      </w:r>
    </w:p>
    <w:p w:rsidR="00157D1C" w:rsidRPr="001648CB" w:rsidRDefault="00157D1C" w:rsidP="00157D1C">
      <w:pPr>
        <w:numPr>
          <w:ilvl w:val="0"/>
          <w:numId w:val="19"/>
        </w:numPr>
        <w:spacing w:line="480" w:lineRule="auto"/>
        <w:jc w:val="both"/>
        <w:rPr>
          <w:i/>
        </w:rPr>
      </w:pPr>
      <w:r>
        <w:t xml:space="preserve"> On 13 February 2015 he received a telephone call from the Chief Steward of Greyhound Racing Victoria who informed him that his Dog Attendant Licence had been suspended following allegations of live animal baiting, upon which, having been asked, he declined to comment.   He left Australia on 4 March 2015 and returned to Ireland.</w:t>
      </w:r>
    </w:p>
    <w:p w:rsidR="00157D1C" w:rsidRPr="00A139D3" w:rsidRDefault="00157D1C" w:rsidP="00157D1C">
      <w:pPr>
        <w:numPr>
          <w:ilvl w:val="0"/>
          <w:numId w:val="19"/>
        </w:numPr>
        <w:spacing w:line="480" w:lineRule="auto"/>
        <w:jc w:val="both"/>
        <w:rPr>
          <w:i/>
        </w:rPr>
      </w:pPr>
      <w:r>
        <w:t>Subsequently, the appellant learnt that on 12 June 2015 the Greyhound Racing Appeals and Discipline Board (‘the Disciplinary Board’) had found him guilty of breaches of the Greyhound Racing Victoria (‘GRV’) Local Racing Rule 18.5 and Greyhounds Australasia Rule 86</w:t>
      </w:r>
      <w:r w:rsidR="00DA135D">
        <w:t>(</w:t>
      </w:r>
      <w:proofErr w:type="spellStart"/>
      <w:r w:rsidR="00F57432">
        <w:t>af</w:t>
      </w:r>
      <w:proofErr w:type="spellEnd"/>
      <w:r w:rsidR="00DA135D">
        <w:t>)</w:t>
      </w:r>
      <w:r>
        <w:t xml:space="preserve"> and had imposed upon him a life ban.  He did not attend nor was he legally represented before the Disciplinary Board.  He appealed the decision to the Victorian Civil and Administrative Tribunal (</w:t>
      </w:r>
      <w:r w:rsidR="00E67990">
        <w:t>‘</w:t>
      </w:r>
      <w:r>
        <w:t>VCAT</w:t>
      </w:r>
      <w:r w:rsidR="00E67990">
        <w:t>’</w:t>
      </w:r>
      <w:r>
        <w:t xml:space="preserve">).   It held a hearing on 24 May 2016 at which the appellant was legally represented.  On 15 July 2016 VCAT made an order substituting the </w:t>
      </w:r>
      <w:r>
        <w:lastRenderedPageBreak/>
        <w:t xml:space="preserve">disqualification period from life to ten years.  Five of those years were suspended on condition that the appellant remained of good behaviour.  The </w:t>
      </w:r>
      <w:r w:rsidR="00F57432">
        <w:t>o</w:t>
      </w:r>
      <w:r>
        <w:t xml:space="preserve">rder recorded that the effective period of active disqualification was from 13 February 2015 </w:t>
      </w:r>
      <w:r w:rsidRPr="008102E8">
        <w:t xml:space="preserve">until 12 February 2020.  </w:t>
      </w:r>
      <w:r>
        <w:t>It also recorded that the penalty imposed was an aggregate penalty in respect of the three offences to which the appellant</w:t>
      </w:r>
      <w:r w:rsidR="00F57432">
        <w:t xml:space="preserve"> had ‘</w:t>
      </w:r>
      <w:r w:rsidRPr="000463A4">
        <w:rPr>
          <w:i/>
        </w:rPr>
        <w:t>recorded pleas of guilty</w:t>
      </w:r>
      <w:r>
        <w:t>’.</w:t>
      </w:r>
    </w:p>
    <w:p w:rsidR="00157D1C" w:rsidRPr="007A05DB" w:rsidRDefault="00157D1C" w:rsidP="00157D1C">
      <w:pPr>
        <w:pStyle w:val="ListParagraph"/>
        <w:numPr>
          <w:ilvl w:val="0"/>
          <w:numId w:val="19"/>
        </w:numPr>
        <w:spacing w:line="480" w:lineRule="auto"/>
        <w:jc w:val="both"/>
        <w:rPr>
          <w:rFonts w:ascii="Times New Roman" w:hAnsi="Times New Roman" w:cs="Times New Roman"/>
          <w:i/>
          <w:sz w:val="24"/>
          <w:szCs w:val="24"/>
        </w:rPr>
      </w:pPr>
      <w:r>
        <w:rPr>
          <w:rFonts w:ascii="Times New Roman" w:hAnsi="Times New Roman" w:cs="Times New Roman"/>
          <w:sz w:val="24"/>
        </w:rPr>
        <w:t>Thereafter</w:t>
      </w:r>
      <w:r w:rsidRPr="00A139D3">
        <w:rPr>
          <w:rFonts w:ascii="Times New Roman" w:hAnsi="Times New Roman" w:cs="Times New Roman"/>
          <w:sz w:val="24"/>
        </w:rPr>
        <w:t xml:space="preserve">, </w:t>
      </w:r>
      <w:r>
        <w:rPr>
          <w:rFonts w:ascii="Times New Roman" w:hAnsi="Times New Roman" w:cs="Times New Roman"/>
          <w:sz w:val="24"/>
        </w:rPr>
        <w:t xml:space="preserve">GRV </w:t>
      </w:r>
      <w:r w:rsidRPr="00A139D3">
        <w:rPr>
          <w:rFonts w:ascii="Times New Roman" w:hAnsi="Times New Roman" w:cs="Times New Roman"/>
          <w:sz w:val="24"/>
        </w:rPr>
        <w:t xml:space="preserve">sent the papers concerning the VCAT proceedings to </w:t>
      </w:r>
      <w:r>
        <w:rPr>
          <w:rFonts w:ascii="Times New Roman" w:hAnsi="Times New Roman" w:cs="Times New Roman"/>
          <w:sz w:val="24"/>
        </w:rPr>
        <w:t>the Board</w:t>
      </w:r>
      <w:r w:rsidRPr="00A139D3">
        <w:rPr>
          <w:rFonts w:ascii="Times New Roman" w:hAnsi="Times New Roman" w:cs="Times New Roman"/>
          <w:sz w:val="24"/>
        </w:rPr>
        <w:t xml:space="preserve"> in Ireland.</w:t>
      </w:r>
      <w:r>
        <w:rPr>
          <w:rFonts w:ascii="Times New Roman" w:hAnsi="Times New Roman" w:cs="Times New Roman"/>
          <w:sz w:val="24"/>
        </w:rPr>
        <w:t xml:space="preserve"> </w:t>
      </w:r>
      <w:r w:rsidRPr="00A139D3">
        <w:rPr>
          <w:rFonts w:ascii="Times New Roman" w:hAnsi="Times New Roman" w:cs="Times New Roman"/>
          <w:sz w:val="24"/>
        </w:rPr>
        <w:t xml:space="preserve"> </w:t>
      </w:r>
      <w:r>
        <w:rPr>
          <w:rFonts w:ascii="Times New Roman" w:hAnsi="Times New Roman" w:cs="Times New Roman"/>
          <w:sz w:val="24"/>
        </w:rPr>
        <w:t>The Board</w:t>
      </w:r>
      <w:r w:rsidRPr="00A139D3">
        <w:rPr>
          <w:rFonts w:ascii="Times New Roman" w:hAnsi="Times New Roman" w:cs="Times New Roman"/>
          <w:sz w:val="24"/>
        </w:rPr>
        <w:t xml:space="preserve">’s Regulation and Welfare Department received them on </w:t>
      </w:r>
      <w:r w:rsidRPr="00C062E2">
        <w:rPr>
          <w:rFonts w:ascii="Times New Roman" w:hAnsi="Times New Roman" w:cs="Times New Roman"/>
          <w:sz w:val="24"/>
        </w:rPr>
        <w:t>18 July 2016</w:t>
      </w:r>
      <w:r w:rsidRPr="00A139D3">
        <w:rPr>
          <w:rFonts w:ascii="Times New Roman" w:hAnsi="Times New Roman" w:cs="Times New Roman"/>
          <w:sz w:val="24"/>
        </w:rPr>
        <w:t xml:space="preserve"> and </w:t>
      </w:r>
      <w:r w:rsidR="00E67990">
        <w:rPr>
          <w:rFonts w:ascii="Times New Roman" w:hAnsi="Times New Roman" w:cs="Times New Roman"/>
          <w:sz w:val="24"/>
        </w:rPr>
        <w:t>on 26 July 2016</w:t>
      </w:r>
      <w:r w:rsidRPr="00A139D3">
        <w:rPr>
          <w:rFonts w:ascii="Times New Roman" w:hAnsi="Times New Roman" w:cs="Times New Roman"/>
          <w:sz w:val="24"/>
        </w:rPr>
        <w:t xml:space="preserve"> </w:t>
      </w:r>
      <w:r>
        <w:rPr>
          <w:rFonts w:ascii="Times New Roman" w:hAnsi="Times New Roman" w:cs="Times New Roman"/>
          <w:sz w:val="24"/>
        </w:rPr>
        <w:t xml:space="preserve">it </w:t>
      </w:r>
      <w:r w:rsidRPr="00A139D3">
        <w:rPr>
          <w:rFonts w:ascii="Times New Roman" w:hAnsi="Times New Roman" w:cs="Times New Roman"/>
          <w:sz w:val="24"/>
        </w:rPr>
        <w:t xml:space="preserve">completed an </w:t>
      </w:r>
      <w:r>
        <w:rPr>
          <w:rFonts w:ascii="Times New Roman" w:hAnsi="Times New Roman" w:cs="Times New Roman"/>
          <w:sz w:val="24"/>
        </w:rPr>
        <w:t>‘</w:t>
      </w:r>
      <w:r w:rsidRPr="00A139D3">
        <w:rPr>
          <w:rFonts w:ascii="Times New Roman" w:hAnsi="Times New Roman" w:cs="Times New Roman"/>
          <w:sz w:val="24"/>
        </w:rPr>
        <w:t>Investigation Application Form</w:t>
      </w:r>
      <w:r>
        <w:rPr>
          <w:rFonts w:ascii="Times New Roman" w:hAnsi="Times New Roman" w:cs="Times New Roman"/>
          <w:sz w:val="24"/>
        </w:rPr>
        <w:t>’</w:t>
      </w:r>
      <w:r w:rsidRPr="00A139D3">
        <w:rPr>
          <w:rFonts w:ascii="Times New Roman" w:hAnsi="Times New Roman" w:cs="Times New Roman"/>
          <w:sz w:val="24"/>
        </w:rPr>
        <w:t xml:space="preserve"> pursuant to s. 43(1) of the Act.  That </w:t>
      </w:r>
      <w:r w:rsidR="00E67990">
        <w:rPr>
          <w:rFonts w:ascii="Times New Roman" w:hAnsi="Times New Roman" w:cs="Times New Roman"/>
          <w:sz w:val="24"/>
        </w:rPr>
        <w:t>application f</w:t>
      </w:r>
      <w:r w:rsidRPr="00A139D3">
        <w:rPr>
          <w:rFonts w:ascii="Times New Roman" w:hAnsi="Times New Roman" w:cs="Times New Roman"/>
          <w:sz w:val="24"/>
        </w:rPr>
        <w:t xml:space="preserve">orm was sent to </w:t>
      </w:r>
      <w:r>
        <w:rPr>
          <w:rFonts w:ascii="Times New Roman" w:hAnsi="Times New Roman" w:cs="Times New Roman"/>
          <w:sz w:val="24"/>
        </w:rPr>
        <w:t>the Board</w:t>
      </w:r>
      <w:r w:rsidRPr="00A139D3">
        <w:rPr>
          <w:rFonts w:ascii="Times New Roman" w:hAnsi="Times New Roman" w:cs="Times New Roman"/>
          <w:sz w:val="24"/>
        </w:rPr>
        <w:t xml:space="preserve"> seeking </w:t>
      </w:r>
      <w:r w:rsidRPr="007A05DB">
        <w:rPr>
          <w:rFonts w:ascii="Times New Roman" w:hAnsi="Times New Roman" w:cs="Times New Roman"/>
          <w:sz w:val="24"/>
          <w:szCs w:val="24"/>
        </w:rPr>
        <w:t xml:space="preserve">its approval to conduct an investigation into the implications of the outcome of the VCAT proceedings on the Irish Greyhound Industry. It also sought approval for three named individuals to conduct the investigation.  </w:t>
      </w:r>
      <w:r>
        <w:rPr>
          <w:rFonts w:ascii="Times New Roman" w:hAnsi="Times New Roman" w:cs="Times New Roman"/>
          <w:sz w:val="24"/>
          <w:szCs w:val="24"/>
        </w:rPr>
        <w:t>As</w:t>
      </w:r>
      <w:r w:rsidRPr="007A05DB">
        <w:rPr>
          <w:rFonts w:ascii="Times New Roman" w:hAnsi="Times New Roman" w:cs="Times New Roman"/>
          <w:sz w:val="24"/>
          <w:szCs w:val="24"/>
        </w:rPr>
        <w:t xml:space="preserve"> will be seen</w:t>
      </w:r>
      <w:r>
        <w:rPr>
          <w:rFonts w:ascii="Times New Roman" w:hAnsi="Times New Roman" w:cs="Times New Roman"/>
          <w:sz w:val="24"/>
          <w:szCs w:val="24"/>
        </w:rPr>
        <w:t xml:space="preserve"> from</w:t>
      </w:r>
      <w:r w:rsidRPr="007A05DB">
        <w:rPr>
          <w:rFonts w:ascii="Times New Roman" w:hAnsi="Times New Roman" w:cs="Times New Roman"/>
          <w:sz w:val="24"/>
          <w:szCs w:val="24"/>
        </w:rPr>
        <w:t xml:space="preserve"> th</w:t>
      </w:r>
      <w:r>
        <w:rPr>
          <w:rFonts w:ascii="Times New Roman" w:hAnsi="Times New Roman" w:cs="Times New Roman"/>
          <w:sz w:val="24"/>
          <w:szCs w:val="24"/>
        </w:rPr>
        <w:t>e</w:t>
      </w:r>
      <w:r w:rsidRPr="007A05DB">
        <w:rPr>
          <w:rFonts w:ascii="Times New Roman" w:hAnsi="Times New Roman" w:cs="Times New Roman"/>
          <w:sz w:val="24"/>
          <w:szCs w:val="24"/>
        </w:rPr>
        <w:t xml:space="preserve"> events </w:t>
      </w:r>
      <w:r>
        <w:rPr>
          <w:rFonts w:ascii="Times New Roman" w:hAnsi="Times New Roman" w:cs="Times New Roman"/>
          <w:sz w:val="24"/>
          <w:szCs w:val="24"/>
        </w:rPr>
        <w:t>that followed</w:t>
      </w:r>
      <w:r w:rsidRPr="007A05DB">
        <w:rPr>
          <w:rFonts w:ascii="Times New Roman" w:hAnsi="Times New Roman" w:cs="Times New Roman"/>
          <w:sz w:val="24"/>
          <w:szCs w:val="24"/>
        </w:rPr>
        <w:t>, t</w:t>
      </w:r>
      <w:r>
        <w:rPr>
          <w:rFonts w:ascii="Times New Roman" w:hAnsi="Times New Roman" w:cs="Times New Roman"/>
          <w:sz w:val="24"/>
          <w:szCs w:val="24"/>
        </w:rPr>
        <w:t xml:space="preserve">he </w:t>
      </w:r>
      <w:r w:rsidRPr="007A05DB">
        <w:rPr>
          <w:rFonts w:ascii="Times New Roman" w:hAnsi="Times New Roman" w:cs="Times New Roman"/>
          <w:sz w:val="24"/>
          <w:szCs w:val="24"/>
        </w:rPr>
        <w:t>investigation</w:t>
      </w:r>
      <w:r>
        <w:rPr>
          <w:rFonts w:ascii="Times New Roman" w:hAnsi="Times New Roman" w:cs="Times New Roman"/>
          <w:sz w:val="24"/>
          <w:szCs w:val="24"/>
        </w:rPr>
        <w:t xml:space="preserve"> that </w:t>
      </w:r>
      <w:r w:rsidR="00E67990">
        <w:rPr>
          <w:rFonts w:ascii="Times New Roman" w:hAnsi="Times New Roman" w:cs="Times New Roman"/>
          <w:sz w:val="24"/>
          <w:szCs w:val="24"/>
        </w:rPr>
        <w:t xml:space="preserve">ensued </w:t>
      </w:r>
      <w:r w:rsidRPr="007A05DB">
        <w:rPr>
          <w:rFonts w:ascii="Times New Roman" w:hAnsi="Times New Roman" w:cs="Times New Roman"/>
          <w:sz w:val="24"/>
          <w:szCs w:val="24"/>
        </w:rPr>
        <w:t>did not proceed in the manner indicated on the</w:t>
      </w:r>
      <w:r w:rsidR="00E67990">
        <w:rPr>
          <w:rFonts w:ascii="Times New Roman" w:hAnsi="Times New Roman" w:cs="Times New Roman"/>
          <w:sz w:val="24"/>
          <w:szCs w:val="24"/>
        </w:rPr>
        <w:t xml:space="preserve"> application f</w:t>
      </w:r>
      <w:r w:rsidRPr="007A05DB">
        <w:rPr>
          <w:rFonts w:ascii="Times New Roman" w:hAnsi="Times New Roman" w:cs="Times New Roman"/>
          <w:sz w:val="24"/>
          <w:szCs w:val="24"/>
        </w:rPr>
        <w:t>orm</w:t>
      </w:r>
      <w:r w:rsidR="00E67990">
        <w:rPr>
          <w:rFonts w:ascii="Times New Roman" w:hAnsi="Times New Roman" w:cs="Times New Roman"/>
          <w:sz w:val="24"/>
          <w:szCs w:val="24"/>
        </w:rPr>
        <w:t>, that is, as a three-person investigative team.</w:t>
      </w:r>
    </w:p>
    <w:p w:rsidR="00157D1C" w:rsidRDefault="00157D1C" w:rsidP="00157D1C">
      <w:pPr>
        <w:pStyle w:val="ListParagraph"/>
        <w:spacing w:line="480" w:lineRule="auto"/>
        <w:ind w:left="0"/>
        <w:jc w:val="both"/>
        <w:rPr>
          <w:rFonts w:ascii="Times New Roman" w:hAnsi="Times New Roman" w:cs="Times New Roman"/>
          <w:sz w:val="24"/>
          <w:szCs w:val="24"/>
        </w:rPr>
      </w:pPr>
    </w:p>
    <w:p w:rsidR="00157D1C" w:rsidRPr="007A05DB" w:rsidRDefault="00157D1C" w:rsidP="00157D1C">
      <w:pPr>
        <w:pStyle w:val="ListParagraph"/>
        <w:spacing w:line="480" w:lineRule="auto"/>
        <w:ind w:left="0"/>
        <w:jc w:val="both"/>
        <w:rPr>
          <w:rFonts w:ascii="Times New Roman" w:hAnsi="Times New Roman" w:cs="Times New Roman"/>
          <w:i/>
          <w:sz w:val="24"/>
          <w:szCs w:val="24"/>
        </w:rPr>
      </w:pPr>
      <w:r w:rsidRPr="007A05DB">
        <w:rPr>
          <w:rFonts w:ascii="Times New Roman" w:hAnsi="Times New Roman" w:cs="Times New Roman"/>
          <w:i/>
          <w:sz w:val="24"/>
          <w:szCs w:val="24"/>
        </w:rPr>
        <w:t xml:space="preserve">The </w:t>
      </w:r>
      <w:r>
        <w:rPr>
          <w:rFonts w:ascii="Times New Roman" w:hAnsi="Times New Roman" w:cs="Times New Roman"/>
          <w:i/>
          <w:sz w:val="24"/>
          <w:szCs w:val="24"/>
        </w:rPr>
        <w:t xml:space="preserve">Kennel </w:t>
      </w:r>
      <w:r w:rsidRPr="007A05DB">
        <w:rPr>
          <w:rFonts w:ascii="Times New Roman" w:hAnsi="Times New Roman" w:cs="Times New Roman"/>
          <w:i/>
          <w:sz w:val="24"/>
          <w:szCs w:val="24"/>
        </w:rPr>
        <w:t>Hand Authorisation Process</w:t>
      </w:r>
    </w:p>
    <w:p w:rsidR="00157D1C" w:rsidRPr="007A05DB" w:rsidRDefault="00157D1C" w:rsidP="00157D1C">
      <w:pPr>
        <w:pStyle w:val="ListParagraph"/>
        <w:numPr>
          <w:ilvl w:val="0"/>
          <w:numId w:val="19"/>
        </w:numPr>
        <w:spacing w:line="480" w:lineRule="auto"/>
        <w:jc w:val="both"/>
        <w:rPr>
          <w:rFonts w:ascii="Times New Roman" w:hAnsi="Times New Roman" w:cs="Times New Roman"/>
          <w:i/>
          <w:sz w:val="24"/>
          <w:szCs w:val="24"/>
        </w:rPr>
      </w:pPr>
      <w:r w:rsidRPr="007A05DB">
        <w:rPr>
          <w:rFonts w:ascii="Times New Roman" w:hAnsi="Times New Roman" w:cs="Times New Roman"/>
          <w:sz w:val="24"/>
          <w:szCs w:val="24"/>
        </w:rPr>
        <w:t xml:space="preserve">On 2 November 2016 </w:t>
      </w:r>
      <w:r>
        <w:rPr>
          <w:rFonts w:ascii="Times New Roman" w:hAnsi="Times New Roman" w:cs="Times New Roman"/>
          <w:sz w:val="24"/>
          <w:szCs w:val="24"/>
        </w:rPr>
        <w:t>the appellant</w:t>
      </w:r>
      <w:r w:rsidRPr="007A05DB">
        <w:rPr>
          <w:rFonts w:ascii="Times New Roman" w:hAnsi="Times New Roman" w:cs="Times New Roman"/>
          <w:sz w:val="24"/>
          <w:szCs w:val="24"/>
        </w:rPr>
        <w:t xml:space="preserve"> applied to </w:t>
      </w:r>
      <w:r>
        <w:rPr>
          <w:rFonts w:ascii="Times New Roman" w:hAnsi="Times New Roman" w:cs="Times New Roman"/>
          <w:sz w:val="24"/>
          <w:szCs w:val="24"/>
        </w:rPr>
        <w:t>the Board</w:t>
      </w:r>
      <w:r w:rsidRPr="007A05DB">
        <w:rPr>
          <w:rFonts w:ascii="Times New Roman" w:hAnsi="Times New Roman" w:cs="Times New Roman"/>
          <w:sz w:val="24"/>
          <w:szCs w:val="24"/>
        </w:rPr>
        <w:t xml:space="preserve"> for authorisation in the form of a licence to work as a </w:t>
      </w:r>
      <w:r>
        <w:rPr>
          <w:rFonts w:ascii="Times New Roman" w:hAnsi="Times New Roman" w:cs="Times New Roman"/>
          <w:sz w:val="24"/>
          <w:szCs w:val="24"/>
        </w:rPr>
        <w:t xml:space="preserve">kennel </w:t>
      </w:r>
      <w:r w:rsidRPr="007A05DB">
        <w:rPr>
          <w:rFonts w:ascii="Times New Roman" w:hAnsi="Times New Roman" w:cs="Times New Roman"/>
          <w:sz w:val="24"/>
          <w:szCs w:val="24"/>
        </w:rPr>
        <w:t xml:space="preserve">hand.  His application was discussed at a meeting of </w:t>
      </w:r>
      <w:r>
        <w:rPr>
          <w:rFonts w:ascii="Times New Roman" w:hAnsi="Times New Roman" w:cs="Times New Roman"/>
          <w:sz w:val="24"/>
          <w:szCs w:val="24"/>
        </w:rPr>
        <w:t>the Board</w:t>
      </w:r>
      <w:r w:rsidRPr="007A05DB">
        <w:rPr>
          <w:rFonts w:ascii="Times New Roman" w:hAnsi="Times New Roman" w:cs="Times New Roman"/>
          <w:sz w:val="24"/>
          <w:szCs w:val="24"/>
        </w:rPr>
        <w:t xml:space="preserve"> that was held on 20 January 2017.   Paragraph (e) of the </w:t>
      </w:r>
      <w:r w:rsidR="005A64CA">
        <w:rPr>
          <w:rFonts w:ascii="Times New Roman" w:hAnsi="Times New Roman" w:cs="Times New Roman"/>
          <w:sz w:val="24"/>
          <w:szCs w:val="24"/>
        </w:rPr>
        <w:t>m</w:t>
      </w:r>
      <w:r w:rsidR="00E67990">
        <w:rPr>
          <w:rFonts w:ascii="Times New Roman" w:hAnsi="Times New Roman" w:cs="Times New Roman"/>
          <w:sz w:val="24"/>
          <w:szCs w:val="24"/>
        </w:rPr>
        <w:t>inutes</w:t>
      </w:r>
      <w:r w:rsidRPr="007A05DB">
        <w:rPr>
          <w:rFonts w:ascii="Times New Roman" w:hAnsi="Times New Roman" w:cs="Times New Roman"/>
          <w:sz w:val="24"/>
          <w:szCs w:val="24"/>
        </w:rPr>
        <w:t xml:space="preserve"> of that meeting refers to th</w:t>
      </w:r>
      <w:r>
        <w:rPr>
          <w:rFonts w:ascii="Times New Roman" w:hAnsi="Times New Roman" w:cs="Times New Roman"/>
          <w:sz w:val="24"/>
          <w:szCs w:val="24"/>
        </w:rPr>
        <w:t>at</w:t>
      </w:r>
      <w:r w:rsidRPr="007A05DB">
        <w:rPr>
          <w:rFonts w:ascii="Times New Roman" w:hAnsi="Times New Roman" w:cs="Times New Roman"/>
          <w:sz w:val="24"/>
          <w:szCs w:val="24"/>
        </w:rPr>
        <w:t xml:space="preserve"> discussion and records that </w:t>
      </w:r>
      <w:r>
        <w:rPr>
          <w:rFonts w:ascii="Times New Roman" w:hAnsi="Times New Roman" w:cs="Times New Roman"/>
          <w:sz w:val="24"/>
          <w:szCs w:val="24"/>
        </w:rPr>
        <w:t>the Board</w:t>
      </w:r>
      <w:r w:rsidRPr="007A05DB">
        <w:rPr>
          <w:rFonts w:ascii="Times New Roman" w:hAnsi="Times New Roman" w:cs="Times New Roman"/>
          <w:sz w:val="24"/>
          <w:szCs w:val="24"/>
        </w:rPr>
        <w:t xml:space="preserve"> was briefed on the background to </w:t>
      </w:r>
      <w:r>
        <w:rPr>
          <w:rFonts w:ascii="Times New Roman" w:hAnsi="Times New Roman" w:cs="Times New Roman"/>
          <w:sz w:val="24"/>
          <w:szCs w:val="24"/>
        </w:rPr>
        <w:t>the appellant</w:t>
      </w:r>
      <w:r w:rsidRPr="007A05DB">
        <w:rPr>
          <w:rFonts w:ascii="Times New Roman" w:hAnsi="Times New Roman" w:cs="Times New Roman"/>
          <w:sz w:val="24"/>
          <w:szCs w:val="24"/>
        </w:rPr>
        <w:t xml:space="preserve"> and ‘reminded’ of the VCAT decision.  The </w:t>
      </w:r>
      <w:r w:rsidR="005A64CA">
        <w:rPr>
          <w:rFonts w:ascii="Times New Roman" w:hAnsi="Times New Roman" w:cs="Times New Roman"/>
          <w:sz w:val="24"/>
          <w:szCs w:val="24"/>
        </w:rPr>
        <w:t>m</w:t>
      </w:r>
      <w:r w:rsidR="00E67990">
        <w:rPr>
          <w:rFonts w:ascii="Times New Roman" w:hAnsi="Times New Roman" w:cs="Times New Roman"/>
          <w:sz w:val="24"/>
          <w:szCs w:val="24"/>
        </w:rPr>
        <w:t>inutes</w:t>
      </w:r>
      <w:r w:rsidRPr="007A05DB">
        <w:rPr>
          <w:rFonts w:ascii="Times New Roman" w:hAnsi="Times New Roman" w:cs="Times New Roman"/>
          <w:sz w:val="24"/>
          <w:szCs w:val="24"/>
        </w:rPr>
        <w:t xml:space="preserve"> also record that </w:t>
      </w:r>
      <w:r>
        <w:rPr>
          <w:rFonts w:ascii="Times New Roman" w:hAnsi="Times New Roman" w:cs="Times New Roman"/>
          <w:sz w:val="24"/>
          <w:szCs w:val="24"/>
        </w:rPr>
        <w:t>the Board</w:t>
      </w:r>
      <w:r w:rsidRPr="007A05DB">
        <w:rPr>
          <w:rFonts w:ascii="Times New Roman" w:hAnsi="Times New Roman" w:cs="Times New Roman"/>
          <w:sz w:val="24"/>
          <w:szCs w:val="24"/>
        </w:rPr>
        <w:t xml:space="preserve"> was </w:t>
      </w:r>
      <w:r>
        <w:rPr>
          <w:rFonts w:ascii="Times New Roman" w:hAnsi="Times New Roman" w:cs="Times New Roman"/>
          <w:sz w:val="24"/>
          <w:szCs w:val="24"/>
        </w:rPr>
        <w:t>‘</w:t>
      </w:r>
      <w:r w:rsidRPr="007A05DB">
        <w:rPr>
          <w:rFonts w:ascii="Times New Roman" w:hAnsi="Times New Roman" w:cs="Times New Roman"/>
          <w:sz w:val="24"/>
          <w:szCs w:val="24"/>
        </w:rPr>
        <w:t>reminded</w:t>
      </w:r>
      <w:r>
        <w:rPr>
          <w:rFonts w:ascii="Times New Roman" w:hAnsi="Times New Roman" w:cs="Times New Roman"/>
          <w:sz w:val="24"/>
          <w:szCs w:val="24"/>
        </w:rPr>
        <w:t>’</w:t>
      </w:r>
      <w:r w:rsidRPr="007A05DB">
        <w:rPr>
          <w:rFonts w:ascii="Times New Roman" w:hAnsi="Times New Roman" w:cs="Times New Roman"/>
          <w:sz w:val="24"/>
          <w:szCs w:val="24"/>
        </w:rPr>
        <w:t xml:space="preserve"> of its own grant of a s. 43 application (described as ‘ongoing’) ‘last year’ in respect of those matters.  The outcome of the discussion is noted and then the following is recorded:  </w:t>
      </w:r>
    </w:p>
    <w:p w:rsidR="00157D1C" w:rsidRPr="00C062E2" w:rsidRDefault="005A64CA" w:rsidP="00157D1C">
      <w:pPr>
        <w:spacing w:line="360" w:lineRule="auto"/>
        <w:ind w:left="284" w:right="284"/>
        <w:jc w:val="both"/>
        <w:rPr>
          <w:i/>
          <w:sz w:val="22"/>
          <w:szCs w:val="22"/>
        </w:rPr>
      </w:pPr>
      <w:r>
        <w:rPr>
          <w:i/>
          <w:sz w:val="22"/>
          <w:szCs w:val="22"/>
        </w:rPr>
        <w:lastRenderedPageBreak/>
        <w:t>“</w:t>
      </w:r>
      <w:r w:rsidR="00157D1C" w:rsidRPr="00C062E2">
        <w:rPr>
          <w:i/>
          <w:sz w:val="22"/>
          <w:szCs w:val="22"/>
        </w:rPr>
        <w:t xml:space="preserve">Following a discussion on the matter, it was agreed that </w:t>
      </w:r>
      <w:r>
        <w:rPr>
          <w:i/>
          <w:sz w:val="22"/>
          <w:szCs w:val="22"/>
        </w:rPr>
        <w:t xml:space="preserve">the </w:t>
      </w:r>
      <w:r w:rsidR="00157D1C" w:rsidRPr="00C062E2">
        <w:rPr>
          <w:i/>
          <w:sz w:val="22"/>
          <w:szCs w:val="22"/>
        </w:rPr>
        <w:t>DORGC</w:t>
      </w:r>
      <w:r w:rsidR="00157D1C" w:rsidRPr="00C062E2">
        <w:rPr>
          <w:rStyle w:val="FootnoteReference"/>
          <w:i/>
          <w:sz w:val="22"/>
          <w:szCs w:val="22"/>
        </w:rPr>
        <w:footnoteReference w:id="1"/>
      </w:r>
      <w:r w:rsidR="00157D1C" w:rsidRPr="00C062E2">
        <w:rPr>
          <w:i/>
          <w:sz w:val="22"/>
          <w:szCs w:val="22"/>
        </w:rPr>
        <w:t xml:space="preserve"> would write to Mr. Connolly stating the facts, asking him to confirm in writing that he is the same person referred to in the Decision and stating that it is the view of the Board that he may not be a fit and proper person to be authorised as a Kennel  Hand, but that the Board would be interested in hearing his views on the matter.  It was agreed that the letter should be sent by recorded delivery or courier and that Mr. Connolly should be given 21 days to respond.</w:t>
      </w:r>
      <w:r>
        <w:rPr>
          <w:i/>
          <w:sz w:val="22"/>
          <w:szCs w:val="22"/>
        </w:rPr>
        <w:t>”</w:t>
      </w:r>
    </w:p>
    <w:p w:rsidR="00157D1C" w:rsidRDefault="00157D1C" w:rsidP="00157D1C">
      <w:pPr>
        <w:spacing w:line="360" w:lineRule="auto"/>
        <w:ind w:right="284"/>
        <w:jc w:val="both"/>
      </w:pP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Accordingly, the Board</w:t>
      </w:r>
      <w:r w:rsidRPr="004F031A">
        <w:rPr>
          <w:rFonts w:ascii="Times New Roman" w:hAnsi="Times New Roman" w:cs="Times New Roman"/>
          <w:sz w:val="24"/>
          <w:szCs w:val="24"/>
        </w:rPr>
        <w:t xml:space="preserve"> wrote to </w:t>
      </w:r>
      <w:r>
        <w:rPr>
          <w:rFonts w:ascii="Times New Roman" w:hAnsi="Times New Roman" w:cs="Times New Roman"/>
          <w:sz w:val="24"/>
          <w:szCs w:val="24"/>
        </w:rPr>
        <w:t>the appellant</w:t>
      </w:r>
      <w:r w:rsidRPr="004F031A">
        <w:rPr>
          <w:rFonts w:ascii="Times New Roman" w:hAnsi="Times New Roman" w:cs="Times New Roman"/>
          <w:sz w:val="24"/>
          <w:szCs w:val="24"/>
        </w:rPr>
        <w:t xml:space="preserve"> on 25 January</w:t>
      </w:r>
      <w:r w:rsidR="005A64CA">
        <w:rPr>
          <w:rFonts w:ascii="Times New Roman" w:hAnsi="Times New Roman" w:cs="Times New Roman"/>
          <w:sz w:val="24"/>
          <w:szCs w:val="24"/>
        </w:rPr>
        <w:t xml:space="preserve"> </w:t>
      </w:r>
      <w:r w:rsidRPr="004F031A">
        <w:rPr>
          <w:rFonts w:ascii="Times New Roman" w:hAnsi="Times New Roman" w:cs="Times New Roman"/>
          <w:sz w:val="24"/>
          <w:szCs w:val="24"/>
        </w:rPr>
        <w:t xml:space="preserve">2017.  It recalled the statutory obligation on </w:t>
      </w:r>
      <w:r>
        <w:rPr>
          <w:rFonts w:ascii="Times New Roman" w:hAnsi="Times New Roman" w:cs="Times New Roman"/>
          <w:sz w:val="24"/>
          <w:szCs w:val="24"/>
        </w:rPr>
        <w:t>all</w:t>
      </w:r>
      <w:r w:rsidRPr="004F031A">
        <w:rPr>
          <w:rFonts w:ascii="Times New Roman" w:hAnsi="Times New Roman" w:cs="Times New Roman"/>
          <w:sz w:val="24"/>
          <w:szCs w:val="24"/>
        </w:rPr>
        <w:t xml:space="preserve"> authorised </w:t>
      </w:r>
      <w:r>
        <w:rPr>
          <w:rFonts w:ascii="Times New Roman" w:hAnsi="Times New Roman" w:cs="Times New Roman"/>
          <w:sz w:val="24"/>
          <w:szCs w:val="24"/>
        </w:rPr>
        <w:t xml:space="preserve">kennel </w:t>
      </w:r>
      <w:r w:rsidRPr="004F031A">
        <w:rPr>
          <w:rFonts w:ascii="Times New Roman" w:hAnsi="Times New Roman" w:cs="Times New Roman"/>
          <w:sz w:val="24"/>
          <w:szCs w:val="24"/>
        </w:rPr>
        <w:t>hand</w:t>
      </w:r>
      <w:r>
        <w:rPr>
          <w:rFonts w:ascii="Times New Roman" w:hAnsi="Times New Roman" w:cs="Times New Roman"/>
          <w:sz w:val="24"/>
          <w:szCs w:val="24"/>
        </w:rPr>
        <w:t>lers</w:t>
      </w:r>
      <w:r w:rsidRPr="004F031A">
        <w:rPr>
          <w:rFonts w:ascii="Times New Roman" w:hAnsi="Times New Roman" w:cs="Times New Roman"/>
          <w:sz w:val="24"/>
          <w:szCs w:val="24"/>
        </w:rPr>
        <w:t xml:space="preserve"> to satisfy </w:t>
      </w:r>
      <w:r>
        <w:rPr>
          <w:rFonts w:ascii="Times New Roman" w:hAnsi="Times New Roman" w:cs="Times New Roman"/>
          <w:sz w:val="24"/>
          <w:szCs w:val="24"/>
        </w:rPr>
        <w:t>the Board</w:t>
      </w:r>
      <w:r w:rsidRPr="004F031A">
        <w:rPr>
          <w:rFonts w:ascii="Times New Roman" w:hAnsi="Times New Roman" w:cs="Times New Roman"/>
          <w:sz w:val="24"/>
          <w:szCs w:val="24"/>
        </w:rPr>
        <w:t xml:space="preserve"> </w:t>
      </w:r>
      <w:r>
        <w:rPr>
          <w:rFonts w:ascii="Times New Roman" w:hAnsi="Times New Roman" w:cs="Times New Roman"/>
          <w:sz w:val="24"/>
          <w:szCs w:val="24"/>
        </w:rPr>
        <w:t>in terms of their fitness</w:t>
      </w:r>
      <w:r w:rsidRPr="004F031A">
        <w:rPr>
          <w:rFonts w:ascii="Times New Roman" w:hAnsi="Times New Roman" w:cs="Times New Roman"/>
          <w:sz w:val="24"/>
          <w:szCs w:val="24"/>
        </w:rPr>
        <w:t xml:space="preserve"> to hold authorisation and confirmed </w:t>
      </w:r>
      <w:r>
        <w:rPr>
          <w:rFonts w:ascii="Times New Roman" w:hAnsi="Times New Roman" w:cs="Times New Roman"/>
          <w:sz w:val="24"/>
          <w:szCs w:val="24"/>
        </w:rPr>
        <w:t>the Board</w:t>
      </w:r>
      <w:r w:rsidRPr="004F031A">
        <w:rPr>
          <w:rFonts w:ascii="Times New Roman" w:hAnsi="Times New Roman" w:cs="Times New Roman"/>
          <w:sz w:val="24"/>
          <w:szCs w:val="24"/>
        </w:rPr>
        <w:t>’s power to refuse authorisation</w:t>
      </w:r>
      <w:r>
        <w:rPr>
          <w:rFonts w:ascii="Times New Roman" w:hAnsi="Times New Roman" w:cs="Times New Roman"/>
          <w:sz w:val="24"/>
          <w:szCs w:val="24"/>
        </w:rPr>
        <w:t xml:space="preserve"> if not so satisfied. </w:t>
      </w:r>
      <w:r w:rsidRPr="004F031A">
        <w:rPr>
          <w:rFonts w:ascii="Times New Roman" w:hAnsi="Times New Roman" w:cs="Times New Roman"/>
          <w:sz w:val="24"/>
          <w:szCs w:val="24"/>
        </w:rPr>
        <w:t xml:space="preserve"> Noting the </w:t>
      </w:r>
      <w:r>
        <w:rPr>
          <w:rFonts w:ascii="Times New Roman" w:hAnsi="Times New Roman" w:cs="Times New Roman"/>
          <w:sz w:val="24"/>
          <w:szCs w:val="24"/>
        </w:rPr>
        <w:t xml:space="preserve">earlier </w:t>
      </w:r>
      <w:r w:rsidRPr="004F031A">
        <w:rPr>
          <w:rFonts w:ascii="Times New Roman" w:hAnsi="Times New Roman" w:cs="Times New Roman"/>
          <w:sz w:val="24"/>
          <w:szCs w:val="24"/>
        </w:rPr>
        <w:t>refusal</w:t>
      </w:r>
      <w:r>
        <w:rPr>
          <w:rFonts w:ascii="Times New Roman" w:hAnsi="Times New Roman" w:cs="Times New Roman"/>
          <w:sz w:val="24"/>
          <w:szCs w:val="24"/>
        </w:rPr>
        <w:t xml:space="preserve"> of such a </w:t>
      </w:r>
      <w:r w:rsidRPr="004F031A">
        <w:rPr>
          <w:rFonts w:ascii="Times New Roman" w:hAnsi="Times New Roman" w:cs="Times New Roman"/>
          <w:sz w:val="24"/>
          <w:szCs w:val="24"/>
        </w:rPr>
        <w:t>grant by the relevant British greyhound racing authorities and recalling the ‘firm intention’ of the VCAT that</w:t>
      </w:r>
      <w:r>
        <w:rPr>
          <w:rFonts w:ascii="Times New Roman" w:hAnsi="Times New Roman" w:cs="Times New Roman"/>
          <w:sz w:val="24"/>
          <w:szCs w:val="24"/>
        </w:rPr>
        <w:t xml:space="preserve"> the appellant</w:t>
      </w:r>
      <w:r w:rsidRPr="004F031A">
        <w:rPr>
          <w:rFonts w:ascii="Times New Roman" w:hAnsi="Times New Roman" w:cs="Times New Roman"/>
          <w:sz w:val="24"/>
          <w:szCs w:val="24"/>
        </w:rPr>
        <w:t xml:space="preserve"> w</w:t>
      </w:r>
      <w:r>
        <w:rPr>
          <w:rFonts w:ascii="Times New Roman" w:hAnsi="Times New Roman" w:cs="Times New Roman"/>
          <w:sz w:val="24"/>
          <w:szCs w:val="24"/>
        </w:rPr>
        <w:t>ould</w:t>
      </w:r>
      <w:r w:rsidRPr="004F031A">
        <w:rPr>
          <w:rFonts w:ascii="Times New Roman" w:hAnsi="Times New Roman" w:cs="Times New Roman"/>
          <w:sz w:val="24"/>
          <w:szCs w:val="24"/>
        </w:rPr>
        <w:t xml:space="preserve"> not be involved professionally in the industry in Australia, the United Kingdom, the United States or the European Union, </w:t>
      </w:r>
      <w:r>
        <w:rPr>
          <w:rFonts w:ascii="Times New Roman" w:hAnsi="Times New Roman" w:cs="Times New Roman"/>
          <w:sz w:val="24"/>
          <w:szCs w:val="24"/>
        </w:rPr>
        <w:t>the Board</w:t>
      </w:r>
      <w:r w:rsidRPr="004F031A">
        <w:rPr>
          <w:rFonts w:ascii="Times New Roman" w:hAnsi="Times New Roman" w:cs="Times New Roman"/>
          <w:sz w:val="24"/>
          <w:szCs w:val="24"/>
        </w:rPr>
        <w:t xml:space="preserve"> indicated its intention to make a decision on </w:t>
      </w:r>
      <w:r>
        <w:rPr>
          <w:rFonts w:ascii="Times New Roman" w:hAnsi="Times New Roman" w:cs="Times New Roman"/>
          <w:sz w:val="24"/>
          <w:szCs w:val="24"/>
        </w:rPr>
        <w:t>the appellant</w:t>
      </w:r>
      <w:r w:rsidRPr="004F031A">
        <w:rPr>
          <w:rFonts w:ascii="Times New Roman" w:hAnsi="Times New Roman" w:cs="Times New Roman"/>
          <w:sz w:val="24"/>
          <w:szCs w:val="24"/>
        </w:rPr>
        <w:t xml:space="preserve">’s application and invited </w:t>
      </w:r>
      <w:r>
        <w:rPr>
          <w:rFonts w:ascii="Times New Roman" w:hAnsi="Times New Roman" w:cs="Times New Roman"/>
          <w:sz w:val="24"/>
          <w:szCs w:val="24"/>
        </w:rPr>
        <w:t>his</w:t>
      </w:r>
      <w:r w:rsidRPr="004F031A">
        <w:rPr>
          <w:rFonts w:ascii="Times New Roman" w:hAnsi="Times New Roman" w:cs="Times New Roman"/>
          <w:sz w:val="24"/>
          <w:szCs w:val="24"/>
        </w:rPr>
        <w:t xml:space="preserve"> written submissions in advance thereof.  </w:t>
      </w:r>
      <w:r>
        <w:rPr>
          <w:rFonts w:ascii="Times New Roman" w:hAnsi="Times New Roman" w:cs="Times New Roman"/>
          <w:sz w:val="24"/>
          <w:szCs w:val="24"/>
        </w:rPr>
        <w:t>The appellant</w:t>
      </w:r>
      <w:r w:rsidRPr="004F031A">
        <w:rPr>
          <w:rFonts w:ascii="Times New Roman" w:hAnsi="Times New Roman" w:cs="Times New Roman"/>
          <w:sz w:val="24"/>
          <w:szCs w:val="24"/>
        </w:rPr>
        <w:t xml:space="preserve"> replied </w:t>
      </w:r>
      <w:r>
        <w:rPr>
          <w:rFonts w:ascii="Times New Roman" w:hAnsi="Times New Roman" w:cs="Times New Roman"/>
          <w:sz w:val="24"/>
          <w:szCs w:val="24"/>
        </w:rPr>
        <w:t>pointing out that he had not, as yet, had an opportunity to address any of the tribunals in person ‘</w:t>
      </w:r>
      <w:r w:rsidRPr="00EB6091">
        <w:rPr>
          <w:rFonts w:ascii="Times New Roman" w:hAnsi="Times New Roman" w:cs="Times New Roman"/>
          <w:i/>
          <w:sz w:val="24"/>
          <w:szCs w:val="24"/>
        </w:rPr>
        <w:t>to talk about this abhorrent event</w:t>
      </w:r>
      <w:r>
        <w:rPr>
          <w:rFonts w:ascii="Times New Roman" w:hAnsi="Times New Roman" w:cs="Times New Roman"/>
          <w:i/>
          <w:sz w:val="24"/>
          <w:szCs w:val="24"/>
        </w:rPr>
        <w:t>’</w:t>
      </w:r>
      <w:r w:rsidRPr="00EB6091">
        <w:rPr>
          <w:rFonts w:ascii="Times New Roman" w:hAnsi="Times New Roman" w:cs="Times New Roman"/>
          <w:i/>
          <w:sz w:val="24"/>
          <w:szCs w:val="24"/>
        </w:rPr>
        <w:t xml:space="preserve"> </w:t>
      </w:r>
      <w:r w:rsidRPr="003F47D9">
        <w:rPr>
          <w:rFonts w:ascii="Times New Roman" w:hAnsi="Times New Roman" w:cs="Times New Roman"/>
          <w:sz w:val="24"/>
          <w:szCs w:val="24"/>
        </w:rPr>
        <w:t>and</w:t>
      </w:r>
      <w:r>
        <w:rPr>
          <w:rFonts w:ascii="Times New Roman" w:hAnsi="Times New Roman" w:cs="Times New Roman"/>
          <w:sz w:val="24"/>
          <w:szCs w:val="24"/>
        </w:rPr>
        <w:t xml:space="preserve"> </w:t>
      </w:r>
      <w:r w:rsidRPr="003F47D9">
        <w:rPr>
          <w:rFonts w:ascii="Times New Roman" w:hAnsi="Times New Roman" w:cs="Times New Roman"/>
          <w:sz w:val="24"/>
          <w:szCs w:val="24"/>
        </w:rPr>
        <w:t xml:space="preserve">to express </w:t>
      </w:r>
      <w:r>
        <w:rPr>
          <w:rFonts w:ascii="Times New Roman" w:hAnsi="Times New Roman" w:cs="Times New Roman"/>
          <w:sz w:val="24"/>
          <w:szCs w:val="24"/>
        </w:rPr>
        <w:t>his</w:t>
      </w:r>
      <w:r w:rsidRPr="00EB6091">
        <w:rPr>
          <w:rFonts w:ascii="Times New Roman" w:hAnsi="Times New Roman" w:cs="Times New Roman"/>
          <w:i/>
          <w:sz w:val="24"/>
          <w:szCs w:val="24"/>
        </w:rPr>
        <w:t xml:space="preserve"> </w:t>
      </w:r>
      <w:r>
        <w:rPr>
          <w:rFonts w:ascii="Times New Roman" w:hAnsi="Times New Roman" w:cs="Times New Roman"/>
          <w:i/>
          <w:sz w:val="24"/>
          <w:szCs w:val="24"/>
        </w:rPr>
        <w:t>‘</w:t>
      </w:r>
      <w:r w:rsidRPr="00EB6091">
        <w:rPr>
          <w:rFonts w:ascii="Times New Roman" w:hAnsi="Times New Roman" w:cs="Times New Roman"/>
          <w:i/>
          <w:sz w:val="24"/>
          <w:szCs w:val="24"/>
        </w:rPr>
        <w:t>deep remorse and shame</w:t>
      </w:r>
      <w:r>
        <w:rPr>
          <w:rFonts w:ascii="Times New Roman" w:hAnsi="Times New Roman" w:cs="Times New Roman"/>
          <w:sz w:val="24"/>
          <w:szCs w:val="24"/>
        </w:rPr>
        <w:t>’.  He</w:t>
      </w:r>
      <w:r w:rsidRPr="004F031A">
        <w:rPr>
          <w:rFonts w:ascii="Times New Roman" w:hAnsi="Times New Roman" w:cs="Times New Roman"/>
          <w:sz w:val="24"/>
          <w:szCs w:val="24"/>
        </w:rPr>
        <w:t xml:space="preserve"> asked for an opportunity to make his application</w:t>
      </w:r>
      <w:r>
        <w:rPr>
          <w:rFonts w:ascii="Times New Roman" w:hAnsi="Times New Roman" w:cs="Times New Roman"/>
          <w:sz w:val="24"/>
          <w:szCs w:val="24"/>
        </w:rPr>
        <w:t>,</w:t>
      </w:r>
      <w:r w:rsidRPr="004F031A">
        <w:rPr>
          <w:rFonts w:ascii="Times New Roman" w:hAnsi="Times New Roman" w:cs="Times New Roman"/>
          <w:sz w:val="24"/>
          <w:szCs w:val="24"/>
        </w:rPr>
        <w:t xml:space="preserve"> orally</w:t>
      </w:r>
      <w:r>
        <w:rPr>
          <w:rFonts w:ascii="Times New Roman" w:hAnsi="Times New Roman" w:cs="Times New Roman"/>
          <w:sz w:val="24"/>
          <w:szCs w:val="24"/>
        </w:rPr>
        <w:t>, by way of a meeting</w:t>
      </w:r>
      <w:r w:rsidRPr="004F031A">
        <w:rPr>
          <w:rFonts w:ascii="Times New Roman" w:hAnsi="Times New Roman" w:cs="Times New Roman"/>
          <w:sz w:val="24"/>
          <w:szCs w:val="24"/>
        </w:rPr>
        <w:t xml:space="preserve">.  </w:t>
      </w: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The Board</w:t>
      </w:r>
      <w:r w:rsidRPr="004F031A">
        <w:rPr>
          <w:rFonts w:ascii="Times New Roman" w:hAnsi="Times New Roman" w:cs="Times New Roman"/>
          <w:sz w:val="24"/>
          <w:szCs w:val="24"/>
        </w:rPr>
        <w:t xml:space="preserve"> a</w:t>
      </w:r>
      <w:r>
        <w:rPr>
          <w:rFonts w:ascii="Times New Roman" w:hAnsi="Times New Roman" w:cs="Times New Roman"/>
          <w:sz w:val="24"/>
          <w:szCs w:val="24"/>
        </w:rPr>
        <w:t>cceded</w:t>
      </w:r>
      <w:r w:rsidRPr="004F031A">
        <w:rPr>
          <w:rFonts w:ascii="Times New Roman" w:hAnsi="Times New Roman" w:cs="Times New Roman"/>
          <w:sz w:val="24"/>
          <w:szCs w:val="24"/>
        </w:rPr>
        <w:t xml:space="preserve"> </w:t>
      </w:r>
      <w:r w:rsidR="004731EF">
        <w:rPr>
          <w:rFonts w:ascii="Times New Roman" w:hAnsi="Times New Roman" w:cs="Times New Roman"/>
          <w:sz w:val="24"/>
          <w:szCs w:val="24"/>
        </w:rPr>
        <w:t xml:space="preserve">to that request </w:t>
      </w:r>
      <w:r w:rsidRPr="004F031A">
        <w:rPr>
          <w:rFonts w:ascii="Times New Roman" w:hAnsi="Times New Roman" w:cs="Times New Roman"/>
          <w:sz w:val="24"/>
          <w:szCs w:val="24"/>
        </w:rPr>
        <w:t xml:space="preserve">and a </w:t>
      </w:r>
      <w:r>
        <w:rPr>
          <w:rFonts w:ascii="Times New Roman" w:hAnsi="Times New Roman" w:cs="Times New Roman"/>
          <w:sz w:val="24"/>
          <w:szCs w:val="24"/>
        </w:rPr>
        <w:t xml:space="preserve">meeting with the appellant, lasting an hour and a </w:t>
      </w:r>
      <w:r w:rsidRPr="006B26F5">
        <w:rPr>
          <w:rFonts w:ascii="Times New Roman" w:hAnsi="Times New Roman" w:cs="Times New Roman"/>
          <w:sz w:val="24"/>
          <w:szCs w:val="24"/>
        </w:rPr>
        <w:t xml:space="preserve">half, was held on 22 February 2017 in the </w:t>
      </w:r>
      <w:proofErr w:type="spellStart"/>
      <w:r w:rsidRPr="006B26F5">
        <w:rPr>
          <w:rFonts w:ascii="Times New Roman" w:hAnsi="Times New Roman" w:cs="Times New Roman"/>
          <w:sz w:val="24"/>
          <w:szCs w:val="24"/>
        </w:rPr>
        <w:t>Killeshin</w:t>
      </w:r>
      <w:proofErr w:type="spellEnd"/>
      <w:r w:rsidRPr="006B26F5">
        <w:rPr>
          <w:rFonts w:ascii="Times New Roman" w:hAnsi="Times New Roman" w:cs="Times New Roman"/>
          <w:sz w:val="24"/>
          <w:szCs w:val="24"/>
        </w:rPr>
        <w:t xml:space="preserve"> Hotel, Kildare (‘the </w:t>
      </w:r>
      <w:proofErr w:type="spellStart"/>
      <w:r w:rsidRPr="006B26F5">
        <w:rPr>
          <w:rFonts w:ascii="Times New Roman" w:hAnsi="Times New Roman" w:cs="Times New Roman"/>
          <w:sz w:val="24"/>
          <w:szCs w:val="24"/>
        </w:rPr>
        <w:t>Killeshin</w:t>
      </w:r>
      <w:proofErr w:type="spellEnd"/>
      <w:r w:rsidRPr="006B26F5">
        <w:rPr>
          <w:rFonts w:ascii="Times New Roman" w:hAnsi="Times New Roman" w:cs="Times New Roman"/>
          <w:sz w:val="24"/>
          <w:szCs w:val="24"/>
        </w:rPr>
        <w:t xml:space="preserve"> </w:t>
      </w:r>
      <w:r w:rsidR="004F6EE1">
        <w:rPr>
          <w:rFonts w:ascii="Times New Roman" w:hAnsi="Times New Roman" w:cs="Times New Roman"/>
          <w:sz w:val="24"/>
          <w:szCs w:val="24"/>
        </w:rPr>
        <w:t>interview’</w:t>
      </w:r>
      <w:r w:rsidRPr="006B26F5">
        <w:rPr>
          <w:rFonts w:ascii="Times New Roman" w:hAnsi="Times New Roman" w:cs="Times New Roman"/>
          <w:sz w:val="24"/>
          <w:szCs w:val="24"/>
        </w:rPr>
        <w:t>). Present thereat were (</w:t>
      </w:r>
      <w:proofErr w:type="spellStart"/>
      <w:r w:rsidRPr="006B26F5">
        <w:rPr>
          <w:rFonts w:ascii="Times New Roman" w:hAnsi="Times New Roman" w:cs="Times New Roman"/>
          <w:sz w:val="24"/>
          <w:szCs w:val="24"/>
        </w:rPr>
        <w:t>i</w:t>
      </w:r>
      <w:proofErr w:type="spellEnd"/>
      <w:r w:rsidRPr="006B26F5">
        <w:rPr>
          <w:rFonts w:ascii="Times New Roman" w:hAnsi="Times New Roman" w:cs="Times New Roman"/>
          <w:sz w:val="24"/>
          <w:szCs w:val="24"/>
        </w:rPr>
        <w:t xml:space="preserve">) </w:t>
      </w:r>
      <w:r>
        <w:rPr>
          <w:rFonts w:ascii="Times New Roman" w:hAnsi="Times New Roman" w:cs="Times New Roman"/>
          <w:sz w:val="24"/>
          <w:szCs w:val="24"/>
        </w:rPr>
        <w:t>the Board</w:t>
      </w:r>
      <w:r w:rsidRPr="006B26F5">
        <w:rPr>
          <w:rFonts w:ascii="Times New Roman" w:hAnsi="Times New Roman" w:cs="Times New Roman"/>
          <w:sz w:val="24"/>
          <w:szCs w:val="24"/>
        </w:rPr>
        <w:t>’s Director of Ra</w:t>
      </w:r>
      <w:r w:rsidR="00E233B9">
        <w:rPr>
          <w:rFonts w:ascii="Times New Roman" w:hAnsi="Times New Roman" w:cs="Times New Roman"/>
          <w:sz w:val="24"/>
          <w:szCs w:val="24"/>
        </w:rPr>
        <w:t xml:space="preserve">cing Governance and Compliance, </w:t>
      </w:r>
      <w:r w:rsidRPr="006B26F5">
        <w:rPr>
          <w:rFonts w:ascii="Times New Roman" w:hAnsi="Times New Roman" w:cs="Times New Roman"/>
          <w:sz w:val="24"/>
          <w:szCs w:val="24"/>
        </w:rPr>
        <w:t xml:space="preserve">Ms </w:t>
      </w:r>
      <w:r w:rsidR="005A64CA">
        <w:rPr>
          <w:rFonts w:ascii="Times New Roman" w:hAnsi="Times New Roman" w:cs="Times New Roman"/>
          <w:sz w:val="24"/>
          <w:szCs w:val="24"/>
        </w:rPr>
        <w:t xml:space="preserve">Hilary </w:t>
      </w:r>
      <w:r w:rsidR="00E233B9">
        <w:rPr>
          <w:rFonts w:ascii="Times New Roman" w:hAnsi="Times New Roman" w:cs="Times New Roman"/>
          <w:sz w:val="24"/>
          <w:szCs w:val="24"/>
        </w:rPr>
        <w:t>Forde</w:t>
      </w:r>
      <w:r w:rsidRPr="006B26F5">
        <w:rPr>
          <w:rFonts w:ascii="Times New Roman" w:hAnsi="Times New Roman" w:cs="Times New Roman"/>
          <w:sz w:val="24"/>
          <w:szCs w:val="24"/>
        </w:rPr>
        <w:t xml:space="preserve">; (ii) </w:t>
      </w:r>
      <w:r>
        <w:rPr>
          <w:rFonts w:ascii="Times New Roman" w:hAnsi="Times New Roman" w:cs="Times New Roman"/>
          <w:sz w:val="24"/>
          <w:szCs w:val="24"/>
        </w:rPr>
        <w:t>the Board</w:t>
      </w:r>
      <w:r w:rsidRPr="006B26F5">
        <w:rPr>
          <w:rFonts w:ascii="Times New Roman" w:hAnsi="Times New Roman" w:cs="Times New Roman"/>
          <w:sz w:val="24"/>
          <w:szCs w:val="24"/>
        </w:rPr>
        <w:t>’s Integrity and Welfare Officer, Mr. E</w:t>
      </w:r>
      <w:r w:rsidR="00E357D0">
        <w:rPr>
          <w:rFonts w:ascii="Times New Roman" w:hAnsi="Times New Roman" w:cs="Times New Roman"/>
          <w:sz w:val="24"/>
          <w:szCs w:val="24"/>
        </w:rPr>
        <w:t>nda</w:t>
      </w:r>
      <w:r w:rsidRPr="006B26F5">
        <w:rPr>
          <w:rFonts w:ascii="Times New Roman" w:hAnsi="Times New Roman" w:cs="Times New Roman"/>
          <w:sz w:val="24"/>
          <w:szCs w:val="24"/>
        </w:rPr>
        <w:t xml:space="preserve"> McCabe; (iii) the appellant and (iv) </w:t>
      </w:r>
      <w:r>
        <w:rPr>
          <w:rFonts w:ascii="Times New Roman" w:hAnsi="Times New Roman" w:cs="Times New Roman"/>
          <w:sz w:val="24"/>
          <w:szCs w:val="24"/>
        </w:rPr>
        <w:t>his friend, Mr</w:t>
      </w:r>
      <w:r w:rsidR="005A64CA">
        <w:rPr>
          <w:rFonts w:ascii="Times New Roman" w:hAnsi="Times New Roman" w:cs="Times New Roman"/>
          <w:sz w:val="24"/>
          <w:szCs w:val="24"/>
        </w:rPr>
        <w:t>.</w:t>
      </w:r>
      <w:r>
        <w:rPr>
          <w:rFonts w:ascii="Times New Roman" w:hAnsi="Times New Roman" w:cs="Times New Roman"/>
          <w:sz w:val="24"/>
          <w:szCs w:val="24"/>
        </w:rPr>
        <w:t xml:space="preserve"> TMR.</w:t>
      </w:r>
      <w:r w:rsidRPr="006B26F5">
        <w:rPr>
          <w:rFonts w:ascii="Times New Roman" w:hAnsi="Times New Roman" w:cs="Times New Roman"/>
          <w:sz w:val="24"/>
          <w:szCs w:val="24"/>
        </w:rPr>
        <w:t xml:space="preserve">   A memo of that meeting record</w:t>
      </w:r>
      <w:r>
        <w:rPr>
          <w:rFonts w:ascii="Times New Roman" w:hAnsi="Times New Roman" w:cs="Times New Roman"/>
          <w:sz w:val="24"/>
          <w:szCs w:val="24"/>
        </w:rPr>
        <w:t>ed</w:t>
      </w:r>
      <w:r w:rsidRPr="006B26F5">
        <w:rPr>
          <w:rFonts w:ascii="Times New Roman" w:hAnsi="Times New Roman" w:cs="Times New Roman"/>
          <w:sz w:val="24"/>
          <w:szCs w:val="24"/>
        </w:rPr>
        <w:t xml:space="preserve"> that the appellant set out the circumstances of the live baiting event</w:t>
      </w:r>
      <w:r>
        <w:rPr>
          <w:rFonts w:ascii="Times New Roman" w:hAnsi="Times New Roman" w:cs="Times New Roman"/>
          <w:sz w:val="24"/>
          <w:szCs w:val="24"/>
        </w:rPr>
        <w:t xml:space="preserve">, </w:t>
      </w:r>
      <w:r w:rsidRPr="006B26F5">
        <w:rPr>
          <w:rFonts w:ascii="Times New Roman" w:hAnsi="Times New Roman" w:cs="Times New Roman"/>
          <w:sz w:val="24"/>
          <w:szCs w:val="24"/>
        </w:rPr>
        <w:t xml:space="preserve">the difficulty he had retaining his job thereafter and </w:t>
      </w:r>
      <w:r>
        <w:rPr>
          <w:rFonts w:ascii="Times New Roman" w:hAnsi="Times New Roman" w:cs="Times New Roman"/>
          <w:sz w:val="24"/>
          <w:szCs w:val="24"/>
        </w:rPr>
        <w:t>discussed the imminent broadcasting of a</w:t>
      </w:r>
      <w:r w:rsidRPr="004F031A">
        <w:rPr>
          <w:rFonts w:ascii="Times New Roman" w:hAnsi="Times New Roman" w:cs="Times New Roman"/>
          <w:sz w:val="24"/>
          <w:szCs w:val="24"/>
        </w:rPr>
        <w:t xml:space="preserve"> </w:t>
      </w:r>
      <w:r>
        <w:rPr>
          <w:rFonts w:ascii="Times New Roman" w:hAnsi="Times New Roman" w:cs="Times New Roman"/>
          <w:sz w:val="24"/>
          <w:szCs w:val="24"/>
        </w:rPr>
        <w:t xml:space="preserve">television programme concerning the issue. </w:t>
      </w: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Board meeting was held on 24 February 2017.  As will be evident later, this meeting was important in terms of the issues raised in this appeal.  Paragraph (c) of the </w:t>
      </w:r>
      <w:r w:rsidR="004F6EE1">
        <w:rPr>
          <w:rFonts w:ascii="Times New Roman" w:hAnsi="Times New Roman" w:cs="Times New Roman"/>
          <w:sz w:val="24"/>
          <w:szCs w:val="24"/>
        </w:rPr>
        <w:t>m</w:t>
      </w:r>
      <w:r w:rsidR="00E67990">
        <w:rPr>
          <w:rFonts w:ascii="Times New Roman" w:hAnsi="Times New Roman" w:cs="Times New Roman"/>
          <w:sz w:val="24"/>
          <w:szCs w:val="24"/>
        </w:rPr>
        <w:t>inutes</w:t>
      </w:r>
      <w:r>
        <w:rPr>
          <w:rFonts w:ascii="Times New Roman" w:hAnsi="Times New Roman" w:cs="Times New Roman"/>
          <w:sz w:val="24"/>
          <w:szCs w:val="24"/>
        </w:rPr>
        <w:t xml:space="preserve"> of this meeting relates to the Board’s discussions on two distinct points arising in relation to the appellant.  The first point concerned his application for a kennel hand licence.  The </w:t>
      </w:r>
      <w:r w:rsidR="004F6EE1">
        <w:rPr>
          <w:rFonts w:ascii="Times New Roman" w:hAnsi="Times New Roman" w:cs="Times New Roman"/>
          <w:sz w:val="24"/>
          <w:szCs w:val="24"/>
        </w:rPr>
        <w:t>m</w:t>
      </w:r>
      <w:r w:rsidR="00E67990">
        <w:rPr>
          <w:rFonts w:ascii="Times New Roman" w:hAnsi="Times New Roman" w:cs="Times New Roman"/>
          <w:sz w:val="24"/>
          <w:szCs w:val="24"/>
        </w:rPr>
        <w:t>inutes</w:t>
      </w:r>
      <w:r>
        <w:rPr>
          <w:rFonts w:ascii="Times New Roman" w:hAnsi="Times New Roman" w:cs="Times New Roman"/>
          <w:sz w:val="24"/>
          <w:szCs w:val="24"/>
        </w:rPr>
        <w:t xml:space="preserve"> record that having heard a detailed account of the </w:t>
      </w:r>
      <w:proofErr w:type="spellStart"/>
      <w:r>
        <w:rPr>
          <w:rFonts w:ascii="Times New Roman" w:hAnsi="Times New Roman" w:cs="Times New Roman"/>
          <w:sz w:val="24"/>
          <w:szCs w:val="24"/>
        </w:rPr>
        <w:t>Killeshin</w:t>
      </w:r>
      <w:proofErr w:type="spellEnd"/>
      <w:r>
        <w:rPr>
          <w:rFonts w:ascii="Times New Roman" w:hAnsi="Times New Roman" w:cs="Times New Roman"/>
          <w:sz w:val="24"/>
          <w:szCs w:val="24"/>
        </w:rPr>
        <w:t xml:space="preserve"> </w:t>
      </w:r>
      <w:r w:rsidR="004F6EE1">
        <w:rPr>
          <w:rFonts w:ascii="Times New Roman" w:hAnsi="Times New Roman" w:cs="Times New Roman"/>
          <w:sz w:val="24"/>
          <w:szCs w:val="24"/>
        </w:rPr>
        <w:t>interview</w:t>
      </w:r>
      <w:r>
        <w:rPr>
          <w:rFonts w:ascii="Times New Roman" w:hAnsi="Times New Roman" w:cs="Times New Roman"/>
          <w:sz w:val="24"/>
          <w:szCs w:val="24"/>
        </w:rPr>
        <w:t xml:space="preserve"> and having discussed the live baiting incident, the Board decided to refuse his application on the grounds that he was not a fit and proper person within the meaning of the relevant regulations. </w:t>
      </w:r>
    </w:p>
    <w:p w:rsidR="00157D1C" w:rsidRPr="00D7232D" w:rsidRDefault="00157D1C" w:rsidP="00157D1C">
      <w:pPr>
        <w:pStyle w:val="ListParagraph"/>
        <w:numPr>
          <w:ilvl w:val="0"/>
          <w:numId w:val="19"/>
        </w:numPr>
        <w:spacing w:line="480" w:lineRule="auto"/>
        <w:jc w:val="both"/>
        <w:rPr>
          <w:rFonts w:ascii="Times New Roman" w:hAnsi="Times New Roman" w:cs="Times New Roman"/>
          <w:sz w:val="24"/>
          <w:szCs w:val="24"/>
        </w:rPr>
      </w:pPr>
      <w:r w:rsidRPr="00D7232D">
        <w:rPr>
          <w:rFonts w:ascii="Times New Roman" w:hAnsi="Times New Roman" w:cs="Times New Roman"/>
          <w:sz w:val="24"/>
          <w:szCs w:val="24"/>
        </w:rPr>
        <w:t xml:space="preserve">The second point discussed by </w:t>
      </w:r>
      <w:r>
        <w:rPr>
          <w:rFonts w:ascii="Times New Roman" w:hAnsi="Times New Roman" w:cs="Times New Roman"/>
          <w:sz w:val="24"/>
          <w:szCs w:val="24"/>
        </w:rPr>
        <w:t>the Board</w:t>
      </w:r>
      <w:r w:rsidRPr="00D7232D">
        <w:rPr>
          <w:rFonts w:ascii="Times New Roman" w:hAnsi="Times New Roman" w:cs="Times New Roman"/>
          <w:sz w:val="24"/>
          <w:szCs w:val="24"/>
        </w:rPr>
        <w:t xml:space="preserve"> at that meeting is recorded as ‘Section 47 </w:t>
      </w:r>
      <w:r w:rsidR="004D73C3">
        <w:rPr>
          <w:rFonts w:ascii="Times New Roman" w:hAnsi="Times New Roman" w:cs="Times New Roman"/>
          <w:sz w:val="24"/>
          <w:szCs w:val="24"/>
        </w:rPr>
        <w:t xml:space="preserve">Exclusion </w:t>
      </w:r>
      <w:r w:rsidR="005A64CA">
        <w:rPr>
          <w:rFonts w:ascii="Times New Roman" w:hAnsi="Times New Roman" w:cs="Times New Roman"/>
          <w:sz w:val="24"/>
          <w:szCs w:val="24"/>
        </w:rPr>
        <w:t>Or</w:t>
      </w:r>
      <w:r w:rsidR="004D73C3">
        <w:rPr>
          <w:rFonts w:ascii="Times New Roman" w:hAnsi="Times New Roman" w:cs="Times New Roman"/>
          <w:sz w:val="24"/>
          <w:szCs w:val="24"/>
        </w:rPr>
        <w:t>der</w:t>
      </w:r>
      <w:r w:rsidRPr="00D7232D">
        <w:rPr>
          <w:rFonts w:ascii="Times New Roman" w:hAnsi="Times New Roman" w:cs="Times New Roman"/>
          <w:sz w:val="24"/>
          <w:szCs w:val="24"/>
        </w:rPr>
        <w:t xml:space="preserve">’.  The </w:t>
      </w:r>
      <w:r w:rsidR="004F6EE1">
        <w:rPr>
          <w:rFonts w:ascii="Times New Roman" w:hAnsi="Times New Roman" w:cs="Times New Roman"/>
          <w:sz w:val="24"/>
          <w:szCs w:val="24"/>
        </w:rPr>
        <w:t>m</w:t>
      </w:r>
      <w:r w:rsidR="00E67990">
        <w:rPr>
          <w:rFonts w:ascii="Times New Roman" w:hAnsi="Times New Roman" w:cs="Times New Roman"/>
          <w:sz w:val="24"/>
          <w:szCs w:val="24"/>
        </w:rPr>
        <w:t>inutes</w:t>
      </w:r>
      <w:r w:rsidRPr="00D7232D">
        <w:rPr>
          <w:rFonts w:ascii="Times New Roman" w:hAnsi="Times New Roman" w:cs="Times New Roman"/>
          <w:sz w:val="24"/>
          <w:szCs w:val="24"/>
        </w:rPr>
        <w:t xml:space="preserve"> note:</w:t>
      </w:r>
    </w:p>
    <w:p w:rsidR="00157D1C" w:rsidRDefault="00157D1C" w:rsidP="00157D1C">
      <w:pPr>
        <w:pStyle w:val="ListParagraph"/>
        <w:spacing w:after="0" w:line="360" w:lineRule="auto"/>
        <w:ind w:left="284" w:right="284"/>
        <w:jc w:val="both"/>
        <w:rPr>
          <w:rFonts w:ascii="Times New Roman" w:hAnsi="Times New Roman" w:cs="Times New Roman"/>
        </w:rPr>
      </w:pPr>
      <w:r>
        <w:rPr>
          <w:rFonts w:ascii="Times New Roman" w:hAnsi="Times New Roman" w:cs="Times New Roman"/>
          <w:sz w:val="24"/>
          <w:szCs w:val="24"/>
        </w:rPr>
        <w:t xml:space="preserve"> </w:t>
      </w:r>
      <w:r w:rsidR="005A64CA">
        <w:rPr>
          <w:rFonts w:ascii="Times New Roman" w:hAnsi="Times New Roman" w:cs="Times New Roman"/>
        </w:rPr>
        <w:t>“</w:t>
      </w:r>
      <w:r w:rsidRPr="00DD003B">
        <w:rPr>
          <w:rFonts w:ascii="Times New Roman" w:hAnsi="Times New Roman" w:cs="Times New Roman"/>
          <w:i/>
        </w:rPr>
        <w:t xml:space="preserve">Following </w:t>
      </w:r>
      <w:r w:rsidRPr="00DD003B">
        <w:rPr>
          <w:rFonts w:ascii="Times New Roman" w:hAnsi="Times New Roman" w:cs="Times New Roman"/>
          <w:b/>
          <w:i/>
        </w:rPr>
        <w:t xml:space="preserve">the Board’s approval last year of a Section 43 investigation with a view to an </w:t>
      </w:r>
      <w:r w:rsidR="004D73C3">
        <w:rPr>
          <w:rFonts w:ascii="Times New Roman" w:hAnsi="Times New Roman" w:cs="Times New Roman"/>
          <w:b/>
          <w:i/>
        </w:rPr>
        <w:t>exclusion order</w:t>
      </w:r>
      <w:r w:rsidRPr="00DD003B">
        <w:rPr>
          <w:rFonts w:ascii="Times New Roman" w:hAnsi="Times New Roman" w:cs="Times New Roman"/>
          <w:i/>
        </w:rPr>
        <w:t xml:space="preserve">, the DORGC agreed to write to </w:t>
      </w:r>
      <w:r w:rsidR="005A64CA">
        <w:rPr>
          <w:rFonts w:ascii="Times New Roman" w:hAnsi="Times New Roman" w:cs="Times New Roman"/>
          <w:i/>
        </w:rPr>
        <w:t>Mr</w:t>
      </w:r>
      <w:r w:rsidR="00241076">
        <w:rPr>
          <w:rFonts w:ascii="Times New Roman" w:hAnsi="Times New Roman" w:cs="Times New Roman"/>
          <w:i/>
        </w:rPr>
        <w:t>.</w:t>
      </w:r>
      <w:r w:rsidR="005A64CA">
        <w:rPr>
          <w:rFonts w:ascii="Times New Roman" w:hAnsi="Times New Roman" w:cs="Times New Roman"/>
          <w:i/>
        </w:rPr>
        <w:t xml:space="preserve"> Connolly</w:t>
      </w:r>
      <w:r w:rsidRPr="00DD003B">
        <w:rPr>
          <w:rFonts w:ascii="Times New Roman" w:hAnsi="Times New Roman" w:cs="Times New Roman"/>
          <w:i/>
        </w:rPr>
        <w:t xml:space="preserve"> to advise him the reasons for a Section 47 </w:t>
      </w:r>
      <w:r w:rsidR="004D73C3">
        <w:rPr>
          <w:rFonts w:ascii="Times New Roman" w:hAnsi="Times New Roman" w:cs="Times New Roman"/>
          <w:i/>
        </w:rPr>
        <w:t>exclusion order</w:t>
      </w:r>
      <w:r w:rsidRPr="00DD003B">
        <w:rPr>
          <w:rFonts w:ascii="Times New Roman" w:hAnsi="Times New Roman" w:cs="Times New Roman"/>
          <w:i/>
        </w:rPr>
        <w:t xml:space="preserve"> being considered and request his formal representations.</w:t>
      </w:r>
      <w:r w:rsidR="005A64CA">
        <w:rPr>
          <w:rFonts w:ascii="Times New Roman" w:hAnsi="Times New Roman" w:cs="Times New Roman"/>
          <w:i/>
        </w:rPr>
        <w:t xml:space="preserve">” </w:t>
      </w:r>
      <w:r w:rsidR="005A64CA">
        <w:rPr>
          <w:rFonts w:ascii="Times New Roman" w:hAnsi="Times New Roman" w:cs="Times New Roman"/>
        </w:rPr>
        <w:t>(</w:t>
      </w:r>
      <w:r w:rsidRPr="00DD003B">
        <w:rPr>
          <w:rFonts w:ascii="Times New Roman" w:hAnsi="Times New Roman" w:cs="Times New Roman"/>
        </w:rPr>
        <w:t>Emphasis added.)</w:t>
      </w:r>
    </w:p>
    <w:p w:rsidR="00157D1C" w:rsidRPr="00DD3B34" w:rsidRDefault="00157D1C" w:rsidP="00157D1C">
      <w:pPr>
        <w:pStyle w:val="ListParagraph"/>
        <w:spacing w:after="0" w:line="360" w:lineRule="auto"/>
        <w:ind w:left="284" w:right="284"/>
        <w:jc w:val="both"/>
        <w:rPr>
          <w:rFonts w:ascii="Times New Roman" w:hAnsi="Times New Roman" w:cs="Times New Roman"/>
          <w:i/>
          <w:sz w:val="14"/>
        </w:rPr>
      </w:pPr>
    </w:p>
    <w:p w:rsidR="00157D1C" w:rsidRDefault="00157D1C" w:rsidP="00157D1C">
      <w:pPr>
        <w:spacing w:line="480" w:lineRule="auto"/>
        <w:ind w:right="284"/>
        <w:jc w:val="both"/>
      </w:pPr>
      <w:r w:rsidRPr="00DE1632">
        <w:t xml:space="preserve">The </w:t>
      </w:r>
      <w:r w:rsidR="004F6EE1">
        <w:t>m</w:t>
      </w:r>
      <w:r w:rsidR="00E67990">
        <w:t>inutes</w:t>
      </w:r>
      <w:r w:rsidRPr="00DE1632">
        <w:t xml:space="preserve"> then record that </w:t>
      </w:r>
      <w:r>
        <w:t>‘</w:t>
      </w:r>
      <w:r w:rsidRPr="00DE1632">
        <w:t>separate letters</w:t>
      </w:r>
      <w:r>
        <w:t>’</w:t>
      </w:r>
      <w:r w:rsidRPr="00DE1632">
        <w:t xml:space="preserve"> </w:t>
      </w:r>
      <w:r>
        <w:t xml:space="preserve">were to be sent to the appellant </w:t>
      </w:r>
      <w:r w:rsidRPr="00DE1632">
        <w:t xml:space="preserve">on </w:t>
      </w:r>
      <w:r>
        <w:t>the Board</w:t>
      </w:r>
      <w:r w:rsidRPr="00DE1632">
        <w:t xml:space="preserve">’s decision regarding the </w:t>
      </w:r>
      <w:r>
        <w:t>kennel</w:t>
      </w:r>
      <w:r w:rsidRPr="00DE1632">
        <w:t xml:space="preserve"> hand licence application and its decision regarding a potential s. 47 </w:t>
      </w:r>
      <w:r w:rsidR="005A64CA">
        <w:t>e</w:t>
      </w:r>
      <w:r w:rsidR="004D73C3">
        <w:t>xclusion order</w:t>
      </w:r>
      <w:r w:rsidRPr="00DE1632">
        <w:t xml:space="preserve">.  </w:t>
      </w:r>
    </w:p>
    <w:p w:rsidR="00157D1C" w:rsidRDefault="00157D1C" w:rsidP="00157D1C">
      <w:pPr>
        <w:pStyle w:val="ListParagraph"/>
        <w:numPr>
          <w:ilvl w:val="0"/>
          <w:numId w:val="19"/>
        </w:numPr>
        <w:spacing w:line="480" w:lineRule="auto"/>
        <w:ind w:right="284"/>
        <w:jc w:val="both"/>
        <w:rPr>
          <w:rFonts w:ascii="Times New Roman" w:hAnsi="Times New Roman" w:cs="Times New Roman"/>
          <w:sz w:val="24"/>
          <w:szCs w:val="24"/>
        </w:rPr>
      </w:pPr>
      <w:r w:rsidRPr="007F4439">
        <w:rPr>
          <w:rFonts w:ascii="Times New Roman" w:hAnsi="Times New Roman" w:cs="Times New Roman"/>
          <w:sz w:val="24"/>
          <w:szCs w:val="24"/>
        </w:rPr>
        <w:t xml:space="preserve">Separate letters </w:t>
      </w:r>
      <w:r>
        <w:rPr>
          <w:rFonts w:ascii="Times New Roman" w:hAnsi="Times New Roman" w:cs="Times New Roman"/>
          <w:sz w:val="24"/>
          <w:szCs w:val="24"/>
        </w:rPr>
        <w:t>were sent to the appellant, one on 27 February 2017 and the other on 6 March 2017.</w:t>
      </w:r>
    </w:p>
    <w:p w:rsidR="00157D1C" w:rsidRPr="00DD003B" w:rsidRDefault="00157D1C" w:rsidP="00157D1C">
      <w:pPr>
        <w:pStyle w:val="ListParagraph"/>
        <w:numPr>
          <w:ilvl w:val="0"/>
          <w:numId w:val="19"/>
        </w:numPr>
        <w:spacing w:line="480" w:lineRule="auto"/>
        <w:ind w:right="284"/>
        <w:jc w:val="both"/>
        <w:rPr>
          <w:rFonts w:ascii="Times New Roman" w:hAnsi="Times New Roman" w:cs="Times New Roman"/>
          <w:i/>
          <w:sz w:val="24"/>
          <w:szCs w:val="24"/>
        </w:rPr>
      </w:pPr>
      <w:r w:rsidRPr="00DD003B">
        <w:rPr>
          <w:rFonts w:ascii="Times New Roman" w:hAnsi="Times New Roman" w:cs="Times New Roman"/>
          <w:sz w:val="24"/>
          <w:szCs w:val="24"/>
        </w:rPr>
        <w:t xml:space="preserve">In the letter of 27 February 2017, the Board informed the appellant of its decision to refuse his application for kennel hand authorisation. </w:t>
      </w:r>
      <w:r>
        <w:rPr>
          <w:rFonts w:ascii="Times New Roman" w:hAnsi="Times New Roman" w:cs="Times New Roman"/>
          <w:sz w:val="24"/>
          <w:szCs w:val="24"/>
        </w:rPr>
        <w:t xml:space="preserve"> </w:t>
      </w:r>
      <w:r w:rsidRPr="00DD003B">
        <w:rPr>
          <w:rFonts w:ascii="Times New Roman" w:hAnsi="Times New Roman" w:cs="Times New Roman"/>
          <w:sz w:val="24"/>
          <w:szCs w:val="24"/>
        </w:rPr>
        <w:t xml:space="preserve">He </w:t>
      </w:r>
      <w:r w:rsidRPr="00981BD7">
        <w:rPr>
          <w:rFonts w:ascii="Times New Roman" w:hAnsi="Times New Roman" w:cs="Times New Roman"/>
          <w:sz w:val="24"/>
          <w:szCs w:val="24"/>
        </w:rPr>
        <w:t>appealed the decision and a hearing was held on 28 April 201</w:t>
      </w:r>
      <w:r w:rsidR="0071333C">
        <w:rPr>
          <w:rFonts w:ascii="Times New Roman" w:hAnsi="Times New Roman" w:cs="Times New Roman"/>
          <w:sz w:val="24"/>
          <w:szCs w:val="24"/>
        </w:rPr>
        <w:t>7</w:t>
      </w:r>
      <w:r w:rsidR="000D0381">
        <w:rPr>
          <w:rStyle w:val="FootnoteReference"/>
          <w:rFonts w:ascii="Times New Roman" w:hAnsi="Times New Roman" w:cs="Times New Roman"/>
          <w:sz w:val="24"/>
          <w:szCs w:val="24"/>
        </w:rPr>
        <w:footnoteReference w:id="2"/>
      </w:r>
      <w:r w:rsidRPr="00DD003B">
        <w:rPr>
          <w:rFonts w:ascii="Times New Roman" w:hAnsi="Times New Roman" w:cs="Times New Roman"/>
          <w:b/>
          <w:sz w:val="24"/>
          <w:szCs w:val="24"/>
        </w:rPr>
        <w:t xml:space="preserve"> </w:t>
      </w:r>
      <w:r w:rsidRPr="00DD003B">
        <w:rPr>
          <w:rFonts w:ascii="Times New Roman" w:hAnsi="Times New Roman" w:cs="Times New Roman"/>
          <w:sz w:val="24"/>
          <w:szCs w:val="24"/>
        </w:rPr>
        <w:t xml:space="preserve">at which he was legally represented before what is described in the papers as the ‘independent’ Control Committee. It upheld the Board’s decision.  </w:t>
      </w:r>
    </w:p>
    <w:bookmarkEnd w:id="0"/>
    <w:p w:rsidR="007D60BA" w:rsidRDefault="007D60BA" w:rsidP="00157D1C">
      <w:pPr>
        <w:pStyle w:val="ListParagraph"/>
        <w:spacing w:line="480" w:lineRule="auto"/>
        <w:ind w:left="0" w:right="284"/>
        <w:jc w:val="both"/>
        <w:rPr>
          <w:rFonts w:ascii="Times New Roman" w:hAnsi="Times New Roman" w:cs="Times New Roman"/>
          <w:i/>
          <w:sz w:val="24"/>
          <w:szCs w:val="24"/>
        </w:rPr>
      </w:pPr>
    </w:p>
    <w:p w:rsidR="00157D1C" w:rsidRPr="007F4439" w:rsidRDefault="00157D1C" w:rsidP="00157D1C">
      <w:pPr>
        <w:pStyle w:val="ListParagraph"/>
        <w:spacing w:line="480" w:lineRule="auto"/>
        <w:ind w:left="0" w:right="284"/>
        <w:jc w:val="both"/>
        <w:rPr>
          <w:rFonts w:ascii="Times New Roman" w:hAnsi="Times New Roman" w:cs="Times New Roman"/>
          <w:i/>
          <w:sz w:val="24"/>
          <w:szCs w:val="24"/>
        </w:rPr>
      </w:pPr>
      <w:r w:rsidRPr="007F4439">
        <w:rPr>
          <w:rFonts w:ascii="Times New Roman" w:hAnsi="Times New Roman" w:cs="Times New Roman"/>
          <w:i/>
          <w:sz w:val="24"/>
          <w:szCs w:val="24"/>
        </w:rPr>
        <w:t>The s.</w:t>
      </w:r>
      <w:r w:rsidR="000B0351">
        <w:rPr>
          <w:rFonts w:ascii="Times New Roman" w:hAnsi="Times New Roman" w:cs="Times New Roman"/>
          <w:i/>
          <w:sz w:val="24"/>
          <w:szCs w:val="24"/>
        </w:rPr>
        <w:t xml:space="preserve"> </w:t>
      </w:r>
      <w:r w:rsidRPr="007F4439">
        <w:rPr>
          <w:rFonts w:ascii="Times New Roman" w:hAnsi="Times New Roman" w:cs="Times New Roman"/>
          <w:i/>
          <w:sz w:val="24"/>
          <w:szCs w:val="24"/>
        </w:rPr>
        <w:t>43 Investigation Process</w:t>
      </w:r>
    </w:p>
    <w:p w:rsidR="00157D1C" w:rsidRPr="00846FB6" w:rsidRDefault="00157D1C" w:rsidP="00157D1C">
      <w:pPr>
        <w:pStyle w:val="ListParagraph"/>
        <w:numPr>
          <w:ilvl w:val="0"/>
          <w:numId w:val="19"/>
        </w:num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Meanwhile, the Board’s decision regarding a potential s. 47 </w:t>
      </w:r>
      <w:r w:rsidR="005A64CA">
        <w:rPr>
          <w:rFonts w:ascii="Times New Roman" w:hAnsi="Times New Roman" w:cs="Times New Roman"/>
          <w:sz w:val="24"/>
          <w:szCs w:val="24"/>
        </w:rPr>
        <w:t>e</w:t>
      </w:r>
      <w:r w:rsidR="004D73C3">
        <w:rPr>
          <w:rFonts w:ascii="Times New Roman" w:hAnsi="Times New Roman" w:cs="Times New Roman"/>
          <w:sz w:val="24"/>
          <w:szCs w:val="24"/>
        </w:rPr>
        <w:t>xclusion order</w:t>
      </w:r>
      <w:r>
        <w:rPr>
          <w:rFonts w:ascii="Times New Roman" w:hAnsi="Times New Roman" w:cs="Times New Roman"/>
          <w:sz w:val="24"/>
          <w:szCs w:val="24"/>
        </w:rPr>
        <w:t xml:space="preserve"> (para. 11 above) was conveyed to the appellant by letter dated</w:t>
      </w:r>
      <w:r w:rsidRPr="00846FB6">
        <w:rPr>
          <w:rFonts w:ascii="Times New Roman" w:hAnsi="Times New Roman" w:cs="Times New Roman"/>
          <w:sz w:val="24"/>
          <w:szCs w:val="24"/>
        </w:rPr>
        <w:t xml:space="preserve"> 6 March 2017</w:t>
      </w:r>
      <w:r>
        <w:rPr>
          <w:rFonts w:ascii="Times New Roman" w:hAnsi="Times New Roman" w:cs="Times New Roman"/>
          <w:sz w:val="24"/>
          <w:szCs w:val="24"/>
        </w:rPr>
        <w:t xml:space="preserve">. </w:t>
      </w:r>
      <w:r w:rsidRPr="00846FB6">
        <w:rPr>
          <w:rFonts w:ascii="Times New Roman" w:hAnsi="Times New Roman" w:cs="Times New Roman"/>
          <w:sz w:val="24"/>
          <w:szCs w:val="24"/>
        </w:rPr>
        <w:t xml:space="preserve">  </w:t>
      </w:r>
      <w:r>
        <w:rPr>
          <w:rFonts w:ascii="Times New Roman" w:hAnsi="Times New Roman" w:cs="Times New Roman"/>
          <w:sz w:val="24"/>
          <w:szCs w:val="24"/>
        </w:rPr>
        <w:t>Two</w:t>
      </w:r>
      <w:r w:rsidRPr="00846FB6">
        <w:rPr>
          <w:rFonts w:ascii="Times New Roman" w:hAnsi="Times New Roman" w:cs="Times New Roman"/>
          <w:sz w:val="24"/>
          <w:szCs w:val="24"/>
        </w:rPr>
        <w:t xml:space="preserve"> issues appear</w:t>
      </w:r>
      <w:r>
        <w:rPr>
          <w:rFonts w:ascii="Times New Roman" w:hAnsi="Times New Roman" w:cs="Times New Roman"/>
          <w:sz w:val="24"/>
          <w:szCs w:val="24"/>
        </w:rPr>
        <w:t>ed</w:t>
      </w:r>
      <w:r w:rsidRPr="00846FB6">
        <w:rPr>
          <w:rFonts w:ascii="Times New Roman" w:hAnsi="Times New Roman" w:cs="Times New Roman"/>
          <w:sz w:val="24"/>
          <w:szCs w:val="24"/>
        </w:rPr>
        <w:t xml:space="preserve"> in the </w:t>
      </w:r>
      <w:r>
        <w:rPr>
          <w:rFonts w:ascii="Times New Roman" w:hAnsi="Times New Roman" w:cs="Times New Roman"/>
          <w:sz w:val="24"/>
          <w:szCs w:val="24"/>
        </w:rPr>
        <w:t xml:space="preserve">subject </w:t>
      </w:r>
      <w:r w:rsidRPr="00846FB6">
        <w:rPr>
          <w:rFonts w:ascii="Times New Roman" w:hAnsi="Times New Roman" w:cs="Times New Roman"/>
          <w:sz w:val="24"/>
          <w:szCs w:val="24"/>
        </w:rPr>
        <w:t xml:space="preserve">heading of that letter which stated: </w:t>
      </w:r>
    </w:p>
    <w:p w:rsidR="00157D1C" w:rsidRPr="007F4439" w:rsidRDefault="00157D1C" w:rsidP="00157D1C">
      <w:pPr>
        <w:pStyle w:val="ListParagraph"/>
        <w:spacing w:after="0" w:line="480" w:lineRule="auto"/>
        <w:ind w:left="454" w:right="454"/>
        <w:jc w:val="both"/>
        <w:rPr>
          <w:rFonts w:ascii="Times New Roman" w:hAnsi="Times New Roman" w:cs="Times New Roman"/>
          <w:sz w:val="24"/>
          <w:szCs w:val="24"/>
        </w:rPr>
      </w:pPr>
      <w:r w:rsidRPr="007F4439">
        <w:rPr>
          <w:rFonts w:ascii="Times New Roman" w:hAnsi="Times New Roman" w:cs="Times New Roman"/>
          <w:sz w:val="24"/>
          <w:szCs w:val="24"/>
        </w:rPr>
        <w:t xml:space="preserve"> “RE: INVESTIGATION OF BORD NA GCON PURSUANT TO SECTION 43 OF THE GREYHOUND INDUSTRY ACT 1958. </w:t>
      </w:r>
    </w:p>
    <w:p w:rsidR="00157D1C" w:rsidRPr="007F4439" w:rsidRDefault="00157D1C" w:rsidP="00157D1C">
      <w:pPr>
        <w:pStyle w:val="ListParagraph"/>
        <w:spacing w:after="0" w:line="480" w:lineRule="auto"/>
        <w:ind w:left="454" w:right="454"/>
        <w:jc w:val="both"/>
        <w:rPr>
          <w:rFonts w:ascii="Times New Roman" w:hAnsi="Times New Roman" w:cs="Times New Roman"/>
          <w:sz w:val="24"/>
          <w:szCs w:val="24"/>
        </w:rPr>
      </w:pPr>
      <w:r w:rsidRPr="007F4439">
        <w:rPr>
          <w:rFonts w:ascii="Times New Roman" w:hAnsi="Times New Roman" w:cs="Times New Roman"/>
          <w:sz w:val="24"/>
          <w:szCs w:val="24"/>
        </w:rPr>
        <w:t xml:space="preserve">RE: IMPLICATIONS OF THE OUTCOME OF THE GREYHOUND RACING VICTORIA CASE OF </w:t>
      </w:r>
      <w:r>
        <w:rPr>
          <w:rFonts w:ascii="Times New Roman" w:hAnsi="Times New Roman" w:cs="Times New Roman"/>
          <w:sz w:val="24"/>
          <w:szCs w:val="24"/>
        </w:rPr>
        <w:t>‘</w:t>
      </w:r>
      <w:r w:rsidRPr="007F4439">
        <w:rPr>
          <w:rFonts w:ascii="Times New Roman" w:hAnsi="Times New Roman" w:cs="Times New Roman"/>
          <w:i/>
          <w:sz w:val="24"/>
          <w:szCs w:val="24"/>
        </w:rPr>
        <w:t>CONNOLLY V GRV STEWARDS</w:t>
      </w:r>
      <w:r>
        <w:rPr>
          <w:rFonts w:ascii="Times New Roman" w:hAnsi="Times New Roman" w:cs="Times New Roman"/>
          <w:sz w:val="24"/>
          <w:szCs w:val="24"/>
        </w:rPr>
        <w:t>’</w:t>
      </w:r>
      <w:r w:rsidRPr="007F4439">
        <w:rPr>
          <w:rFonts w:ascii="Times New Roman" w:hAnsi="Times New Roman" w:cs="Times New Roman"/>
          <w:sz w:val="24"/>
          <w:szCs w:val="24"/>
        </w:rPr>
        <w:t xml:space="preserve"> FOR THE INTEGRITY OF THE IRISH GREYHOUND INDUSTRY.” </w:t>
      </w:r>
    </w:p>
    <w:p w:rsidR="00157D1C" w:rsidRDefault="00157D1C" w:rsidP="00157D1C">
      <w:pPr>
        <w:spacing w:line="360" w:lineRule="auto"/>
        <w:jc w:val="both"/>
      </w:pPr>
      <w:r w:rsidRPr="007F4439">
        <w:t>T</w:t>
      </w:r>
      <w:r>
        <w:t>his</w:t>
      </w:r>
      <w:r w:rsidRPr="007F4439">
        <w:t xml:space="preserve"> letter </w:t>
      </w:r>
      <w:r>
        <w:t xml:space="preserve">is of some significance in the context of this appeal. It </w:t>
      </w:r>
      <w:r w:rsidRPr="007F4439">
        <w:t>stated</w:t>
      </w:r>
      <w:r>
        <w:t>:</w:t>
      </w:r>
    </w:p>
    <w:p w:rsidR="00E36A50" w:rsidRPr="00DD3B34" w:rsidRDefault="00E36A50" w:rsidP="00157D1C">
      <w:pPr>
        <w:spacing w:line="360" w:lineRule="auto"/>
        <w:jc w:val="both"/>
        <w:rPr>
          <w:sz w:val="12"/>
        </w:rPr>
      </w:pPr>
    </w:p>
    <w:p w:rsidR="00E36A50" w:rsidRDefault="00157D1C" w:rsidP="00E36A50">
      <w:pPr>
        <w:spacing w:line="360" w:lineRule="auto"/>
        <w:ind w:left="284" w:right="284"/>
        <w:jc w:val="both"/>
        <w:rPr>
          <w:i/>
          <w:sz w:val="22"/>
          <w:szCs w:val="22"/>
        </w:rPr>
      </w:pPr>
      <w:r>
        <w:rPr>
          <w:i/>
          <w:sz w:val="22"/>
          <w:szCs w:val="22"/>
        </w:rPr>
        <w:t>“</w:t>
      </w:r>
      <w:r w:rsidRPr="00DD003B">
        <w:rPr>
          <w:i/>
          <w:sz w:val="22"/>
          <w:szCs w:val="22"/>
        </w:rPr>
        <w:t xml:space="preserve">Taking into account the seriousness of case that went before the GRV and noting that you are currently employed and working </w:t>
      </w:r>
      <w:r w:rsidR="00E36A50">
        <w:rPr>
          <w:i/>
          <w:sz w:val="22"/>
          <w:szCs w:val="22"/>
        </w:rPr>
        <w:t>for</w:t>
      </w:r>
      <w:r w:rsidRPr="00DD003B">
        <w:rPr>
          <w:i/>
          <w:sz w:val="22"/>
          <w:szCs w:val="22"/>
        </w:rPr>
        <w:t xml:space="preserve"> an Irish Greyhound Trainer, the Irish Greyhound Board / </w:t>
      </w:r>
      <w:proofErr w:type="spellStart"/>
      <w:r w:rsidRPr="00DD003B">
        <w:rPr>
          <w:i/>
          <w:sz w:val="22"/>
          <w:szCs w:val="22"/>
        </w:rPr>
        <w:t>Bord</w:t>
      </w:r>
      <w:proofErr w:type="spellEnd"/>
      <w:r w:rsidRPr="00DD003B">
        <w:rPr>
          <w:i/>
          <w:sz w:val="22"/>
          <w:szCs w:val="22"/>
        </w:rPr>
        <w:t xml:space="preserve"> </w:t>
      </w:r>
      <w:proofErr w:type="spellStart"/>
      <w:r w:rsidRPr="00DD003B">
        <w:rPr>
          <w:i/>
          <w:sz w:val="22"/>
          <w:szCs w:val="22"/>
        </w:rPr>
        <w:t>na</w:t>
      </w:r>
      <w:proofErr w:type="spellEnd"/>
      <w:r w:rsidRPr="00DD003B">
        <w:rPr>
          <w:i/>
          <w:sz w:val="22"/>
          <w:szCs w:val="22"/>
        </w:rPr>
        <w:t xml:space="preserve"> </w:t>
      </w:r>
      <w:proofErr w:type="spellStart"/>
      <w:r w:rsidRPr="00DD003B">
        <w:rPr>
          <w:i/>
          <w:sz w:val="22"/>
          <w:szCs w:val="22"/>
        </w:rPr>
        <w:t>gCon</w:t>
      </w:r>
      <w:proofErr w:type="spellEnd"/>
      <w:r w:rsidRPr="00DD003B">
        <w:rPr>
          <w:i/>
          <w:sz w:val="22"/>
          <w:szCs w:val="22"/>
        </w:rPr>
        <w:t xml:space="preserve"> will carry out </w:t>
      </w:r>
      <w:r w:rsidRPr="00DD003B">
        <w:rPr>
          <w:b/>
          <w:i/>
          <w:sz w:val="22"/>
          <w:szCs w:val="22"/>
        </w:rPr>
        <w:t>a separate investigation</w:t>
      </w:r>
      <w:r w:rsidRPr="00DD003B">
        <w:rPr>
          <w:i/>
          <w:sz w:val="22"/>
          <w:szCs w:val="22"/>
        </w:rPr>
        <w:t xml:space="preserve"> pursuant to section 43 of the 1958 Greyhound Industry Act, whereby ‘the Board may cause any occurrence brought to its notice in relation to any matter connected with the greyhound industry to be investigated in such manner as the Board thinks proper.</w:t>
      </w:r>
    </w:p>
    <w:p w:rsidR="00157D1C" w:rsidRPr="00E67990" w:rsidRDefault="00157D1C" w:rsidP="00E36A50">
      <w:pPr>
        <w:spacing w:line="360" w:lineRule="auto"/>
        <w:ind w:left="284" w:right="284"/>
        <w:jc w:val="both"/>
        <w:rPr>
          <w:i/>
          <w:sz w:val="22"/>
          <w:szCs w:val="22"/>
        </w:rPr>
      </w:pPr>
      <w:r w:rsidRPr="00DD003B">
        <w:rPr>
          <w:i/>
          <w:sz w:val="22"/>
          <w:szCs w:val="22"/>
        </w:rPr>
        <w:t xml:space="preserve">As part of our investigation into this matter we request that you submit your observations in writing in relation to this matter for the attention of the Board of </w:t>
      </w:r>
      <w:proofErr w:type="spellStart"/>
      <w:r w:rsidRPr="00DD003B">
        <w:rPr>
          <w:i/>
          <w:sz w:val="22"/>
          <w:szCs w:val="22"/>
        </w:rPr>
        <w:t>Bord</w:t>
      </w:r>
      <w:proofErr w:type="spellEnd"/>
      <w:r w:rsidRPr="00DD003B">
        <w:rPr>
          <w:i/>
          <w:sz w:val="22"/>
          <w:szCs w:val="22"/>
        </w:rPr>
        <w:t xml:space="preserve"> </w:t>
      </w:r>
      <w:proofErr w:type="spellStart"/>
      <w:r w:rsidRPr="00DD003B">
        <w:rPr>
          <w:i/>
          <w:sz w:val="22"/>
          <w:szCs w:val="22"/>
        </w:rPr>
        <w:t>na</w:t>
      </w:r>
      <w:proofErr w:type="spellEnd"/>
      <w:r w:rsidRPr="00DD003B">
        <w:rPr>
          <w:i/>
          <w:sz w:val="22"/>
          <w:szCs w:val="22"/>
        </w:rPr>
        <w:t xml:space="preserve"> </w:t>
      </w:r>
      <w:proofErr w:type="spellStart"/>
      <w:r w:rsidRPr="00DD003B">
        <w:rPr>
          <w:i/>
          <w:sz w:val="22"/>
          <w:szCs w:val="22"/>
        </w:rPr>
        <w:t>gCon</w:t>
      </w:r>
      <w:proofErr w:type="spellEnd"/>
      <w:r w:rsidRPr="00DD003B">
        <w:rPr>
          <w:i/>
          <w:sz w:val="22"/>
          <w:szCs w:val="22"/>
        </w:rPr>
        <w:t xml:space="preserve"> by 20 March 2017 for their consideration</w:t>
      </w:r>
      <w:r w:rsidRPr="00E67990">
        <w:rPr>
          <w:i/>
          <w:sz w:val="22"/>
          <w:szCs w:val="22"/>
        </w:rPr>
        <w:t>.”</w:t>
      </w:r>
      <w:r w:rsidR="00E67990" w:rsidRPr="00E67990">
        <w:rPr>
          <w:i/>
          <w:sz w:val="22"/>
          <w:szCs w:val="22"/>
        </w:rPr>
        <w:t xml:space="preserve"> </w:t>
      </w:r>
      <w:r w:rsidR="00E67990" w:rsidRPr="00E67990">
        <w:rPr>
          <w:sz w:val="22"/>
          <w:szCs w:val="22"/>
        </w:rPr>
        <w:t>(Emphasis added.)</w:t>
      </w:r>
    </w:p>
    <w:p w:rsidR="00262A9D" w:rsidRPr="00DD3B34" w:rsidRDefault="00262A9D" w:rsidP="00157D1C">
      <w:pPr>
        <w:spacing w:line="480" w:lineRule="auto"/>
        <w:jc w:val="both"/>
        <w:rPr>
          <w:sz w:val="12"/>
        </w:rPr>
      </w:pPr>
    </w:p>
    <w:p w:rsidR="00157D1C" w:rsidRDefault="00157D1C" w:rsidP="00157D1C">
      <w:pPr>
        <w:spacing w:line="480" w:lineRule="auto"/>
        <w:jc w:val="both"/>
      </w:pPr>
      <w:r>
        <w:t>The appellant did not reply to the Board’s letter of 6 March 2017.</w:t>
      </w: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reference in an email of 12 June 2017 from the personal assistant to the Board’s Chief Executive to the Head of Regulation to ‘the original s.43 investigation’ being carried out ‘last year’ but stating that the sender was not sure when. </w:t>
      </w:r>
    </w:p>
    <w:p w:rsidR="00157D1C" w:rsidRPr="009C4EAF"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The Board</w:t>
      </w:r>
      <w:r w:rsidRPr="00C1056B">
        <w:rPr>
          <w:rFonts w:ascii="Times New Roman" w:hAnsi="Times New Roman" w:cs="Times New Roman"/>
          <w:sz w:val="24"/>
          <w:szCs w:val="24"/>
        </w:rPr>
        <w:t xml:space="preserve"> wrote again to the appellant on 30 June 2017 </w:t>
      </w:r>
      <w:r>
        <w:rPr>
          <w:rFonts w:ascii="Times New Roman" w:hAnsi="Times New Roman" w:cs="Times New Roman"/>
          <w:sz w:val="24"/>
          <w:szCs w:val="24"/>
        </w:rPr>
        <w:t xml:space="preserve">in connection with its investigation ‘pursuant to s.43’ </w:t>
      </w:r>
      <w:r w:rsidRPr="001C52A2">
        <w:rPr>
          <w:rFonts w:ascii="Times New Roman" w:hAnsi="Times New Roman" w:cs="Times New Roman"/>
          <w:sz w:val="24"/>
          <w:szCs w:val="24"/>
          <w:u w:val="single"/>
        </w:rPr>
        <w:t>and</w:t>
      </w:r>
      <w:r>
        <w:rPr>
          <w:rFonts w:ascii="Times New Roman" w:hAnsi="Times New Roman" w:cs="Times New Roman"/>
          <w:sz w:val="24"/>
          <w:szCs w:val="24"/>
        </w:rPr>
        <w:t xml:space="preserve"> the implications of the outcome of the VCAT case for the integrity of the Irish Greyhound Industry.  The Board referred to its previous notification to the appellant of its intention to have that matter investigated and repeated its </w:t>
      </w:r>
      <w:r w:rsidRPr="00C1056B">
        <w:rPr>
          <w:rFonts w:ascii="Times New Roman" w:hAnsi="Times New Roman" w:cs="Times New Roman"/>
          <w:sz w:val="24"/>
          <w:szCs w:val="24"/>
        </w:rPr>
        <w:t>request</w:t>
      </w:r>
      <w:r>
        <w:rPr>
          <w:rFonts w:ascii="Times New Roman" w:hAnsi="Times New Roman" w:cs="Times New Roman"/>
          <w:sz w:val="24"/>
          <w:szCs w:val="24"/>
        </w:rPr>
        <w:t xml:space="preserve"> for his written observations.</w:t>
      </w:r>
      <w:r w:rsidRPr="00C1056B">
        <w:rPr>
          <w:rFonts w:ascii="Times New Roman" w:hAnsi="Times New Roman" w:cs="Times New Roman"/>
          <w:sz w:val="24"/>
          <w:szCs w:val="24"/>
        </w:rPr>
        <w:t xml:space="preserve"> </w:t>
      </w:r>
      <w:r>
        <w:rPr>
          <w:rFonts w:ascii="Times New Roman" w:hAnsi="Times New Roman" w:cs="Times New Roman"/>
          <w:sz w:val="24"/>
          <w:szCs w:val="24"/>
        </w:rPr>
        <w:t xml:space="preserve">It advised him that as part of its consideration of any such matter </w:t>
      </w:r>
      <w:r w:rsidRPr="009C4EAF">
        <w:rPr>
          <w:rFonts w:ascii="Times New Roman" w:hAnsi="Times New Roman" w:cs="Times New Roman"/>
          <w:sz w:val="24"/>
          <w:szCs w:val="24"/>
        </w:rPr>
        <w:t xml:space="preserve">investigated </w:t>
      </w:r>
      <w:r w:rsidRPr="009C4EAF">
        <w:rPr>
          <w:rFonts w:ascii="Times New Roman" w:hAnsi="Times New Roman" w:cs="Times New Roman"/>
          <w:sz w:val="24"/>
          <w:szCs w:val="24"/>
        </w:rPr>
        <w:lastRenderedPageBreak/>
        <w:t>pursuant to s</w:t>
      </w:r>
      <w:r w:rsidR="00872C2B">
        <w:rPr>
          <w:rFonts w:ascii="Times New Roman" w:hAnsi="Times New Roman" w:cs="Times New Roman"/>
          <w:sz w:val="24"/>
          <w:szCs w:val="24"/>
        </w:rPr>
        <w:t>.</w:t>
      </w:r>
      <w:r w:rsidRPr="009C4EAF">
        <w:rPr>
          <w:rFonts w:ascii="Times New Roman" w:hAnsi="Times New Roman" w:cs="Times New Roman"/>
          <w:sz w:val="24"/>
          <w:szCs w:val="24"/>
        </w:rPr>
        <w:t xml:space="preserve"> 43</w:t>
      </w:r>
      <w:r>
        <w:rPr>
          <w:rFonts w:ascii="Times New Roman" w:hAnsi="Times New Roman" w:cs="Times New Roman"/>
          <w:sz w:val="24"/>
          <w:szCs w:val="24"/>
        </w:rPr>
        <w:t>,</w:t>
      </w:r>
      <w:r w:rsidRPr="009C4EAF">
        <w:rPr>
          <w:rFonts w:ascii="Times New Roman" w:hAnsi="Times New Roman" w:cs="Times New Roman"/>
          <w:sz w:val="24"/>
          <w:szCs w:val="24"/>
        </w:rPr>
        <w:t xml:space="preserve"> it had powers to make a </w:t>
      </w:r>
      <w:r w:rsidR="00262A9D">
        <w:rPr>
          <w:rFonts w:ascii="Times New Roman" w:hAnsi="Times New Roman" w:cs="Times New Roman"/>
          <w:sz w:val="24"/>
          <w:szCs w:val="24"/>
        </w:rPr>
        <w:t>d</w:t>
      </w:r>
      <w:r w:rsidRPr="009C4EAF">
        <w:rPr>
          <w:rFonts w:ascii="Times New Roman" w:hAnsi="Times New Roman" w:cs="Times New Roman"/>
          <w:sz w:val="24"/>
          <w:szCs w:val="24"/>
        </w:rPr>
        <w:t xml:space="preserve">isqualification </w:t>
      </w:r>
      <w:r w:rsidR="00262A9D">
        <w:rPr>
          <w:rFonts w:ascii="Times New Roman" w:hAnsi="Times New Roman" w:cs="Times New Roman"/>
          <w:sz w:val="24"/>
          <w:szCs w:val="24"/>
        </w:rPr>
        <w:t>o</w:t>
      </w:r>
      <w:r w:rsidRPr="009C4EAF">
        <w:rPr>
          <w:rFonts w:ascii="Times New Roman" w:hAnsi="Times New Roman" w:cs="Times New Roman"/>
          <w:sz w:val="24"/>
          <w:szCs w:val="24"/>
        </w:rPr>
        <w:t xml:space="preserve">rder pursuant to s. 45 and an </w:t>
      </w:r>
      <w:r w:rsidR="00E357D0">
        <w:rPr>
          <w:rFonts w:ascii="Times New Roman" w:hAnsi="Times New Roman" w:cs="Times New Roman"/>
          <w:sz w:val="24"/>
          <w:szCs w:val="24"/>
        </w:rPr>
        <w:t>e</w:t>
      </w:r>
      <w:r w:rsidR="004D73C3">
        <w:rPr>
          <w:rFonts w:ascii="Times New Roman" w:hAnsi="Times New Roman" w:cs="Times New Roman"/>
          <w:sz w:val="24"/>
          <w:szCs w:val="24"/>
        </w:rPr>
        <w:t>xclusion order</w:t>
      </w:r>
      <w:r w:rsidRPr="009C4EAF">
        <w:rPr>
          <w:rFonts w:ascii="Times New Roman" w:hAnsi="Times New Roman" w:cs="Times New Roman"/>
          <w:sz w:val="24"/>
          <w:szCs w:val="24"/>
        </w:rPr>
        <w:t xml:space="preserve"> pursuant to s. 4</w:t>
      </w:r>
      <w:r w:rsidR="00872C2B">
        <w:rPr>
          <w:rFonts w:ascii="Times New Roman" w:hAnsi="Times New Roman" w:cs="Times New Roman"/>
          <w:sz w:val="24"/>
          <w:szCs w:val="24"/>
        </w:rPr>
        <w:t>7</w:t>
      </w:r>
      <w:r w:rsidRPr="009C4EAF">
        <w:rPr>
          <w:rFonts w:ascii="Times New Roman" w:hAnsi="Times New Roman" w:cs="Times New Roman"/>
          <w:sz w:val="24"/>
          <w:szCs w:val="24"/>
        </w:rPr>
        <w:t xml:space="preserve"> of the Act.  The letter then continued: - </w:t>
      </w:r>
    </w:p>
    <w:p w:rsidR="00157D1C" w:rsidRPr="00535E32" w:rsidRDefault="00157D1C" w:rsidP="00157D1C">
      <w:pPr>
        <w:pStyle w:val="ListParagraph"/>
        <w:spacing w:after="0" w:line="360" w:lineRule="auto"/>
        <w:ind w:left="284" w:right="284"/>
        <w:jc w:val="both"/>
        <w:rPr>
          <w:rFonts w:ascii="Times New Roman" w:hAnsi="Times New Roman" w:cs="Times New Roman"/>
          <w:i/>
        </w:rPr>
      </w:pPr>
      <w:r w:rsidRPr="00535E32">
        <w:rPr>
          <w:rFonts w:ascii="Times New Roman" w:hAnsi="Times New Roman" w:cs="Times New Roman"/>
          <w:i/>
        </w:rPr>
        <w:t>“In light of the absence of requested written observations from you on this matter in the aforementioned correspondence dated March 6</w:t>
      </w:r>
      <w:r w:rsidRPr="00535E32">
        <w:rPr>
          <w:rFonts w:ascii="Times New Roman" w:hAnsi="Times New Roman" w:cs="Times New Roman"/>
          <w:i/>
          <w:vertAlign w:val="superscript"/>
        </w:rPr>
        <w:t>th</w:t>
      </w:r>
      <w:r w:rsidRPr="00535E32">
        <w:rPr>
          <w:rFonts w:ascii="Times New Roman" w:hAnsi="Times New Roman" w:cs="Times New Roman"/>
          <w:i/>
        </w:rPr>
        <w:t xml:space="preserve"> 2017, you are further requested to forward any relevant written submissions on this matter within seven days of receipt of this correspondence.</w:t>
      </w:r>
    </w:p>
    <w:p w:rsidR="00157D1C" w:rsidRPr="00535E32" w:rsidRDefault="00157D1C" w:rsidP="00157D1C">
      <w:pPr>
        <w:pStyle w:val="ListParagraph"/>
        <w:spacing w:after="0" w:line="360" w:lineRule="auto"/>
        <w:ind w:left="284" w:right="284"/>
        <w:jc w:val="both"/>
        <w:rPr>
          <w:rFonts w:ascii="Times New Roman" w:hAnsi="Times New Roman" w:cs="Times New Roman"/>
          <w:i/>
        </w:rPr>
      </w:pPr>
    </w:p>
    <w:p w:rsidR="00157D1C" w:rsidRPr="00535E32" w:rsidRDefault="00157D1C" w:rsidP="00157D1C">
      <w:pPr>
        <w:pStyle w:val="ListParagraph"/>
        <w:spacing w:after="0" w:line="360" w:lineRule="auto"/>
        <w:ind w:left="284" w:right="284"/>
        <w:jc w:val="both"/>
        <w:rPr>
          <w:rFonts w:ascii="Times New Roman" w:hAnsi="Times New Roman" w:cs="Times New Roman"/>
          <w:i/>
        </w:rPr>
      </w:pPr>
      <w:r w:rsidRPr="00535E32">
        <w:rPr>
          <w:rFonts w:ascii="Times New Roman" w:hAnsi="Times New Roman" w:cs="Times New Roman"/>
          <w:i/>
        </w:rPr>
        <w:t xml:space="preserve">At the end of that period the Board will consider the result of the investigation and whether in the light of the investigation and the observations made by you, the making of any such order is considered appropriate.  The Board already has observations submitted by you with regard to your Kennel Hand licence application, and your subsequent appeal to the Control Committee of the Board’s decision to refuse you a Kennel Hand authorisation.  These observations will be taken into account in the Board’s consideration.  If the Board proposes to make such an </w:t>
      </w:r>
      <w:r w:rsidR="00262A9D">
        <w:rPr>
          <w:rFonts w:ascii="Times New Roman" w:hAnsi="Times New Roman" w:cs="Times New Roman"/>
          <w:i/>
        </w:rPr>
        <w:t>O</w:t>
      </w:r>
      <w:r w:rsidRPr="00535E32">
        <w:rPr>
          <w:rFonts w:ascii="Times New Roman" w:hAnsi="Times New Roman" w:cs="Times New Roman"/>
          <w:i/>
        </w:rPr>
        <w:t>rder you will then be given an opportunity within seven days to make representations in writing to the Board.”</w:t>
      </w:r>
    </w:p>
    <w:p w:rsidR="00157D1C" w:rsidRDefault="00157D1C" w:rsidP="00157D1C">
      <w:pPr>
        <w:pStyle w:val="ListParagraph"/>
        <w:spacing w:line="480" w:lineRule="auto"/>
        <w:ind w:left="0"/>
        <w:jc w:val="both"/>
        <w:rPr>
          <w:rFonts w:ascii="Times New Roman" w:hAnsi="Times New Roman" w:cs="Times New Roman"/>
          <w:sz w:val="24"/>
          <w:szCs w:val="24"/>
        </w:rPr>
      </w:pPr>
    </w:p>
    <w:p w:rsidR="00157D1C" w:rsidRPr="00392095" w:rsidRDefault="00157D1C" w:rsidP="00157D1C">
      <w:pPr>
        <w:pStyle w:val="ListParagraph"/>
        <w:numPr>
          <w:ilvl w:val="0"/>
          <w:numId w:val="19"/>
        </w:numPr>
        <w:spacing w:line="480" w:lineRule="auto"/>
        <w:jc w:val="both"/>
        <w:rPr>
          <w:rFonts w:ascii="Times New Roman" w:hAnsi="Times New Roman" w:cs="Times New Roman"/>
          <w:sz w:val="24"/>
          <w:szCs w:val="24"/>
        </w:rPr>
      </w:pPr>
      <w:r w:rsidRPr="00392095">
        <w:rPr>
          <w:rFonts w:ascii="Times New Roman" w:hAnsi="Times New Roman" w:cs="Times New Roman"/>
          <w:sz w:val="24"/>
          <w:szCs w:val="24"/>
        </w:rPr>
        <w:t xml:space="preserve">According to the appellant, this letter, which was copied to the </w:t>
      </w:r>
      <w:r w:rsidR="00893119">
        <w:rPr>
          <w:rFonts w:ascii="Times New Roman" w:hAnsi="Times New Roman" w:cs="Times New Roman"/>
          <w:sz w:val="24"/>
          <w:szCs w:val="24"/>
        </w:rPr>
        <w:t>ICC</w:t>
      </w:r>
      <w:r w:rsidRPr="00392095">
        <w:rPr>
          <w:rFonts w:ascii="Times New Roman" w:hAnsi="Times New Roman" w:cs="Times New Roman"/>
          <w:sz w:val="24"/>
          <w:szCs w:val="24"/>
        </w:rPr>
        <w:t xml:space="preserve">, is also significant in this appeal.  </w:t>
      </w:r>
      <w:r w:rsidR="007E75C4" w:rsidRPr="00392095">
        <w:rPr>
          <w:rFonts w:ascii="Times New Roman" w:hAnsi="Times New Roman" w:cs="Times New Roman"/>
          <w:sz w:val="24"/>
          <w:szCs w:val="24"/>
        </w:rPr>
        <w:t>One of his core arguments</w:t>
      </w:r>
      <w:r w:rsidRPr="00392095">
        <w:rPr>
          <w:rFonts w:ascii="Times New Roman" w:hAnsi="Times New Roman" w:cs="Times New Roman"/>
          <w:sz w:val="24"/>
          <w:szCs w:val="24"/>
        </w:rPr>
        <w:t xml:space="preserve"> is that the licence application process and the s.</w:t>
      </w:r>
      <w:r w:rsidR="004C54CB">
        <w:rPr>
          <w:rFonts w:ascii="Times New Roman" w:hAnsi="Times New Roman" w:cs="Times New Roman"/>
          <w:sz w:val="24"/>
          <w:szCs w:val="24"/>
        </w:rPr>
        <w:t xml:space="preserve"> </w:t>
      </w:r>
      <w:r w:rsidRPr="00392095">
        <w:rPr>
          <w:rFonts w:ascii="Times New Roman" w:hAnsi="Times New Roman" w:cs="Times New Roman"/>
          <w:sz w:val="24"/>
          <w:szCs w:val="24"/>
        </w:rPr>
        <w:t>43 process were ‘</w:t>
      </w:r>
      <w:r w:rsidRPr="00392095">
        <w:rPr>
          <w:rFonts w:ascii="Times New Roman" w:hAnsi="Times New Roman" w:cs="Times New Roman"/>
          <w:i/>
          <w:sz w:val="24"/>
          <w:szCs w:val="24"/>
        </w:rPr>
        <w:t>the one thing’</w:t>
      </w:r>
      <w:r w:rsidR="00D94325">
        <w:rPr>
          <w:rFonts w:ascii="Times New Roman" w:hAnsi="Times New Roman" w:cs="Times New Roman"/>
          <w:sz w:val="24"/>
          <w:szCs w:val="24"/>
        </w:rPr>
        <w:t>.  S</w:t>
      </w:r>
      <w:r w:rsidR="00682A54">
        <w:rPr>
          <w:rFonts w:ascii="Times New Roman" w:hAnsi="Times New Roman" w:cs="Times New Roman"/>
          <w:sz w:val="24"/>
          <w:szCs w:val="24"/>
        </w:rPr>
        <w:t xml:space="preserve">everal observations might be made about this letter. </w:t>
      </w:r>
      <w:r w:rsidRPr="00392095">
        <w:rPr>
          <w:rFonts w:ascii="Times New Roman" w:hAnsi="Times New Roman" w:cs="Times New Roman"/>
          <w:sz w:val="24"/>
          <w:szCs w:val="24"/>
        </w:rPr>
        <w:t xml:space="preserve">   First, it</w:t>
      </w:r>
      <w:r w:rsidR="00BE168A">
        <w:rPr>
          <w:rFonts w:ascii="Times New Roman" w:hAnsi="Times New Roman" w:cs="Times New Roman"/>
          <w:sz w:val="24"/>
          <w:szCs w:val="24"/>
        </w:rPr>
        <w:t xml:space="preserve"> </w:t>
      </w:r>
      <w:r w:rsidRPr="00392095">
        <w:rPr>
          <w:rFonts w:ascii="Times New Roman" w:hAnsi="Times New Roman" w:cs="Times New Roman"/>
          <w:sz w:val="24"/>
          <w:szCs w:val="24"/>
        </w:rPr>
        <w:t>is clear that the Board was</w:t>
      </w:r>
      <w:r w:rsidR="001F2E34" w:rsidRPr="00392095">
        <w:rPr>
          <w:rFonts w:ascii="Times New Roman" w:hAnsi="Times New Roman" w:cs="Times New Roman"/>
          <w:sz w:val="24"/>
          <w:szCs w:val="24"/>
        </w:rPr>
        <w:t xml:space="preserve"> writing</w:t>
      </w:r>
      <w:r w:rsidRPr="00392095">
        <w:rPr>
          <w:rFonts w:ascii="Times New Roman" w:hAnsi="Times New Roman" w:cs="Times New Roman"/>
          <w:sz w:val="24"/>
          <w:szCs w:val="24"/>
        </w:rPr>
        <w:t xml:space="preserve"> in the c</w:t>
      </w:r>
      <w:r w:rsidR="001F2E34" w:rsidRPr="00392095">
        <w:rPr>
          <w:rFonts w:ascii="Times New Roman" w:hAnsi="Times New Roman" w:cs="Times New Roman"/>
          <w:sz w:val="24"/>
          <w:szCs w:val="24"/>
        </w:rPr>
        <w:t xml:space="preserve">ontext </w:t>
      </w:r>
      <w:r w:rsidRPr="00392095">
        <w:rPr>
          <w:rFonts w:ascii="Times New Roman" w:hAnsi="Times New Roman" w:cs="Times New Roman"/>
          <w:sz w:val="24"/>
          <w:szCs w:val="24"/>
        </w:rPr>
        <w:t xml:space="preserve">of the second process discussed at the 24 February Board meeting—the s. 43 investigation—and that this was </w:t>
      </w:r>
      <w:r w:rsidR="001F2E34" w:rsidRPr="00392095">
        <w:rPr>
          <w:rFonts w:ascii="Times New Roman" w:hAnsi="Times New Roman" w:cs="Times New Roman"/>
          <w:sz w:val="24"/>
          <w:szCs w:val="24"/>
        </w:rPr>
        <w:t>not its first</w:t>
      </w:r>
      <w:r w:rsidRPr="00392095">
        <w:rPr>
          <w:rFonts w:ascii="Times New Roman" w:hAnsi="Times New Roman" w:cs="Times New Roman"/>
          <w:sz w:val="24"/>
          <w:szCs w:val="24"/>
        </w:rPr>
        <w:t xml:space="preserve"> attempt to engage the appellant in this process by request</w:t>
      </w:r>
      <w:r w:rsidR="001F2E34" w:rsidRPr="00392095">
        <w:rPr>
          <w:rFonts w:ascii="Times New Roman" w:hAnsi="Times New Roman" w:cs="Times New Roman"/>
          <w:sz w:val="24"/>
          <w:szCs w:val="24"/>
        </w:rPr>
        <w:t>ing</w:t>
      </w:r>
      <w:r w:rsidRPr="00392095">
        <w:rPr>
          <w:rFonts w:ascii="Times New Roman" w:hAnsi="Times New Roman" w:cs="Times New Roman"/>
          <w:sz w:val="24"/>
          <w:szCs w:val="24"/>
        </w:rPr>
        <w:t xml:space="preserve"> his written observations.  Second, the Board </w:t>
      </w:r>
      <w:r w:rsidR="001F2E34" w:rsidRPr="00392095">
        <w:rPr>
          <w:rFonts w:ascii="Times New Roman" w:hAnsi="Times New Roman" w:cs="Times New Roman"/>
          <w:sz w:val="24"/>
          <w:szCs w:val="24"/>
        </w:rPr>
        <w:t>wa</w:t>
      </w:r>
      <w:r w:rsidRPr="00392095">
        <w:rPr>
          <w:rFonts w:ascii="Times New Roman" w:hAnsi="Times New Roman" w:cs="Times New Roman"/>
          <w:sz w:val="24"/>
          <w:szCs w:val="24"/>
        </w:rPr>
        <w:t>s</w:t>
      </w:r>
      <w:r w:rsidR="001F2E34" w:rsidRPr="00392095">
        <w:rPr>
          <w:rFonts w:ascii="Times New Roman" w:hAnsi="Times New Roman" w:cs="Times New Roman"/>
          <w:sz w:val="24"/>
          <w:szCs w:val="24"/>
        </w:rPr>
        <w:t xml:space="preserve"> </w:t>
      </w:r>
      <w:r w:rsidR="00BE168A">
        <w:rPr>
          <w:rFonts w:ascii="Times New Roman" w:hAnsi="Times New Roman" w:cs="Times New Roman"/>
          <w:sz w:val="24"/>
          <w:szCs w:val="24"/>
        </w:rPr>
        <w:t>expressly</w:t>
      </w:r>
      <w:r w:rsidRPr="00392095">
        <w:rPr>
          <w:rFonts w:ascii="Times New Roman" w:hAnsi="Times New Roman" w:cs="Times New Roman"/>
          <w:sz w:val="24"/>
          <w:szCs w:val="24"/>
        </w:rPr>
        <w:t xml:space="preserve"> alerting the appellant to the fact that at the end of the stipulated period for forwarding submissions (7 days from the date of the letter) it would consider ‘the result’ of the investigation and whether the making of an </w:t>
      </w:r>
      <w:r w:rsidR="00893119">
        <w:rPr>
          <w:rFonts w:ascii="Times New Roman" w:hAnsi="Times New Roman" w:cs="Times New Roman"/>
          <w:sz w:val="24"/>
          <w:szCs w:val="24"/>
        </w:rPr>
        <w:t>e</w:t>
      </w:r>
      <w:r w:rsidR="004D73C3" w:rsidRPr="00392095">
        <w:rPr>
          <w:rFonts w:ascii="Times New Roman" w:hAnsi="Times New Roman" w:cs="Times New Roman"/>
          <w:sz w:val="24"/>
          <w:szCs w:val="24"/>
        </w:rPr>
        <w:t>xclusion order</w:t>
      </w:r>
      <w:r w:rsidRPr="00392095">
        <w:rPr>
          <w:rFonts w:ascii="Times New Roman" w:hAnsi="Times New Roman" w:cs="Times New Roman"/>
          <w:sz w:val="24"/>
          <w:szCs w:val="24"/>
        </w:rPr>
        <w:t xml:space="preserve"> was appropriate.  Third, the Board refers, </w:t>
      </w:r>
      <w:r w:rsidR="00BE168A">
        <w:rPr>
          <w:rFonts w:ascii="Times New Roman" w:hAnsi="Times New Roman" w:cs="Times New Roman"/>
          <w:sz w:val="24"/>
          <w:szCs w:val="24"/>
        </w:rPr>
        <w:t>specifically</w:t>
      </w:r>
      <w:r w:rsidRPr="00392095">
        <w:rPr>
          <w:rFonts w:ascii="Times New Roman" w:hAnsi="Times New Roman" w:cs="Times New Roman"/>
          <w:sz w:val="24"/>
          <w:szCs w:val="24"/>
        </w:rPr>
        <w:t>, to the appellant’s observations in the kennel hand authori</w:t>
      </w:r>
      <w:r w:rsidR="008A1379">
        <w:rPr>
          <w:rFonts w:ascii="Times New Roman" w:hAnsi="Times New Roman" w:cs="Times New Roman"/>
          <w:sz w:val="24"/>
          <w:szCs w:val="24"/>
        </w:rPr>
        <w:t>s</w:t>
      </w:r>
      <w:r w:rsidRPr="00392095">
        <w:rPr>
          <w:rFonts w:ascii="Times New Roman" w:hAnsi="Times New Roman" w:cs="Times New Roman"/>
          <w:sz w:val="24"/>
          <w:szCs w:val="24"/>
        </w:rPr>
        <w:t>ation process and confirms that his observations made during that procedure would be ‘</w:t>
      </w:r>
      <w:r w:rsidRPr="00392095">
        <w:rPr>
          <w:rFonts w:ascii="Times New Roman" w:hAnsi="Times New Roman" w:cs="Times New Roman"/>
          <w:i/>
          <w:sz w:val="24"/>
          <w:szCs w:val="24"/>
        </w:rPr>
        <w:t>taken into account</w:t>
      </w:r>
      <w:r w:rsidRPr="00392095">
        <w:rPr>
          <w:rFonts w:ascii="Times New Roman" w:hAnsi="Times New Roman" w:cs="Times New Roman"/>
          <w:sz w:val="24"/>
          <w:szCs w:val="24"/>
        </w:rPr>
        <w:t>’ in its considerations.  As of the date of this letter</w:t>
      </w:r>
      <w:r w:rsidR="00BE168A">
        <w:rPr>
          <w:rFonts w:ascii="Times New Roman" w:hAnsi="Times New Roman" w:cs="Times New Roman"/>
          <w:sz w:val="24"/>
          <w:szCs w:val="24"/>
        </w:rPr>
        <w:t>,</w:t>
      </w:r>
      <w:r w:rsidRPr="00392095">
        <w:rPr>
          <w:rFonts w:ascii="Times New Roman" w:hAnsi="Times New Roman" w:cs="Times New Roman"/>
          <w:sz w:val="24"/>
          <w:szCs w:val="24"/>
        </w:rPr>
        <w:t xml:space="preserve"> the refusal of the kennel hand licence application had issued</w:t>
      </w:r>
      <w:r w:rsidR="00BE168A">
        <w:rPr>
          <w:rFonts w:ascii="Times New Roman" w:hAnsi="Times New Roman" w:cs="Times New Roman"/>
          <w:sz w:val="24"/>
          <w:szCs w:val="24"/>
        </w:rPr>
        <w:t xml:space="preserve"> and an appeal in respect thereof had failed.  </w:t>
      </w:r>
      <w:r w:rsidRPr="00392095">
        <w:rPr>
          <w:rFonts w:ascii="Times New Roman" w:hAnsi="Times New Roman" w:cs="Times New Roman"/>
          <w:sz w:val="24"/>
          <w:szCs w:val="24"/>
        </w:rPr>
        <w:t xml:space="preserve"> </w:t>
      </w:r>
      <w:r w:rsidR="00BE168A">
        <w:rPr>
          <w:rFonts w:ascii="Times New Roman" w:hAnsi="Times New Roman" w:cs="Times New Roman"/>
          <w:sz w:val="24"/>
          <w:szCs w:val="24"/>
        </w:rPr>
        <w:t>In</w:t>
      </w:r>
      <w:r w:rsidRPr="00392095">
        <w:rPr>
          <w:rFonts w:ascii="Times New Roman" w:hAnsi="Times New Roman" w:cs="Times New Roman"/>
          <w:sz w:val="24"/>
          <w:szCs w:val="24"/>
        </w:rPr>
        <w:t xml:space="preserve"> the Board’s view, two separate </w:t>
      </w:r>
      <w:r w:rsidRPr="00392095">
        <w:rPr>
          <w:rFonts w:ascii="Times New Roman" w:hAnsi="Times New Roman" w:cs="Times New Roman"/>
          <w:sz w:val="24"/>
          <w:szCs w:val="24"/>
        </w:rPr>
        <w:lastRenderedPageBreak/>
        <w:t xml:space="preserve">processes </w:t>
      </w:r>
      <w:r w:rsidR="00BE168A">
        <w:rPr>
          <w:rFonts w:ascii="Times New Roman" w:hAnsi="Times New Roman" w:cs="Times New Roman"/>
          <w:sz w:val="24"/>
          <w:szCs w:val="24"/>
        </w:rPr>
        <w:t>had been undertaken, the first of which had been completed and the second of which was still</w:t>
      </w:r>
      <w:r w:rsidRPr="00392095">
        <w:rPr>
          <w:rFonts w:ascii="Times New Roman" w:hAnsi="Times New Roman" w:cs="Times New Roman"/>
          <w:sz w:val="24"/>
          <w:szCs w:val="24"/>
        </w:rPr>
        <w:t xml:space="preserve"> underway.  </w:t>
      </w:r>
    </w:p>
    <w:p w:rsidR="00157D1C" w:rsidRPr="00DE2B9A" w:rsidRDefault="00157D1C" w:rsidP="00157D1C">
      <w:pPr>
        <w:pStyle w:val="ListParagraph"/>
        <w:numPr>
          <w:ilvl w:val="0"/>
          <w:numId w:val="19"/>
        </w:numPr>
        <w:spacing w:line="480" w:lineRule="auto"/>
        <w:jc w:val="both"/>
        <w:rPr>
          <w:rFonts w:ascii="Times New Roman" w:hAnsi="Times New Roman" w:cs="Times New Roman"/>
          <w:sz w:val="24"/>
          <w:szCs w:val="24"/>
        </w:rPr>
      </w:pPr>
      <w:r w:rsidRPr="00DE2B9A">
        <w:rPr>
          <w:rFonts w:ascii="Times New Roman" w:hAnsi="Times New Roman" w:cs="Times New Roman"/>
          <w:sz w:val="24"/>
          <w:szCs w:val="24"/>
        </w:rPr>
        <w:t>The appellant, through his solicitor</w:t>
      </w:r>
      <w:r>
        <w:rPr>
          <w:rFonts w:ascii="Times New Roman" w:hAnsi="Times New Roman" w:cs="Times New Roman"/>
          <w:sz w:val="24"/>
          <w:szCs w:val="24"/>
        </w:rPr>
        <w:t>s (hereinafter ‘Mr</w:t>
      </w:r>
      <w:r w:rsidR="008A1379">
        <w:rPr>
          <w:rFonts w:ascii="Times New Roman" w:hAnsi="Times New Roman" w:cs="Times New Roman"/>
          <w:sz w:val="24"/>
          <w:szCs w:val="24"/>
        </w:rPr>
        <w:t>.</w:t>
      </w:r>
      <w:r>
        <w:rPr>
          <w:rFonts w:ascii="Times New Roman" w:hAnsi="Times New Roman" w:cs="Times New Roman"/>
          <w:sz w:val="24"/>
          <w:szCs w:val="24"/>
        </w:rPr>
        <w:t xml:space="preserve"> Linehan’)</w:t>
      </w:r>
      <w:r w:rsidR="00DD3B34">
        <w:rPr>
          <w:rFonts w:ascii="Times New Roman" w:hAnsi="Times New Roman" w:cs="Times New Roman"/>
          <w:sz w:val="24"/>
          <w:szCs w:val="24"/>
        </w:rPr>
        <w:t>,</w:t>
      </w:r>
      <w:r>
        <w:rPr>
          <w:rFonts w:ascii="Times New Roman" w:hAnsi="Times New Roman" w:cs="Times New Roman"/>
          <w:sz w:val="24"/>
          <w:szCs w:val="24"/>
        </w:rPr>
        <w:t xml:space="preserve"> </w:t>
      </w:r>
      <w:r w:rsidRPr="00DE2B9A">
        <w:rPr>
          <w:rFonts w:ascii="Times New Roman" w:hAnsi="Times New Roman" w:cs="Times New Roman"/>
          <w:sz w:val="24"/>
          <w:szCs w:val="24"/>
        </w:rPr>
        <w:t xml:space="preserve">replied </w:t>
      </w:r>
      <w:r>
        <w:rPr>
          <w:rFonts w:ascii="Times New Roman" w:hAnsi="Times New Roman" w:cs="Times New Roman"/>
          <w:sz w:val="24"/>
          <w:szCs w:val="24"/>
        </w:rPr>
        <w:t xml:space="preserve">to the Board </w:t>
      </w:r>
      <w:r w:rsidRPr="00DE2B9A">
        <w:rPr>
          <w:rFonts w:ascii="Times New Roman" w:hAnsi="Times New Roman" w:cs="Times New Roman"/>
          <w:sz w:val="24"/>
          <w:szCs w:val="24"/>
        </w:rPr>
        <w:t xml:space="preserve">on 5 and 6 July 2017. </w:t>
      </w:r>
      <w:r>
        <w:rPr>
          <w:rFonts w:ascii="Times New Roman" w:hAnsi="Times New Roman" w:cs="Times New Roman"/>
          <w:sz w:val="24"/>
          <w:szCs w:val="24"/>
        </w:rPr>
        <w:t xml:space="preserve"> The letter of 5 July</w:t>
      </w:r>
      <w:r w:rsidRPr="00DE2B9A">
        <w:rPr>
          <w:rFonts w:ascii="Times New Roman" w:hAnsi="Times New Roman" w:cs="Times New Roman"/>
          <w:sz w:val="24"/>
          <w:szCs w:val="24"/>
        </w:rPr>
        <w:t xml:space="preserve"> confirm</w:t>
      </w:r>
      <w:r>
        <w:rPr>
          <w:rFonts w:ascii="Times New Roman" w:hAnsi="Times New Roman" w:cs="Times New Roman"/>
          <w:sz w:val="24"/>
          <w:szCs w:val="24"/>
        </w:rPr>
        <w:t>ed</w:t>
      </w:r>
      <w:r w:rsidRPr="00DE2B9A">
        <w:rPr>
          <w:rFonts w:ascii="Times New Roman" w:hAnsi="Times New Roman" w:cs="Times New Roman"/>
          <w:sz w:val="24"/>
          <w:szCs w:val="24"/>
        </w:rPr>
        <w:t xml:space="preserve"> that </w:t>
      </w:r>
      <w:r>
        <w:rPr>
          <w:rFonts w:ascii="Times New Roman" w:hAnsi="Times New Roman" w:cs="Times New Roman"/>
          <w:sz w:val="24"/>
          <w:szCs w:val="24"/>
        </w:rPr>
        <w:t>he</w:t>
      </w:r>
      <w:r w:rsidRPr="00DE2B9A">
        <w:rPr>
          <w:rFonts w:ascii="Times New Roman" w:hAnsi="Times New Roman" w:cs="Times New Roman"/>
          <w:sz w:val="24"/>
          <w:szCs w:val="24"/>
        </w:rPr>
        <w:t xml:space="preserve"> had preliminary submissions to make in relation to the proposed investigation pursuant to s.</w:t>
      </w:r>
      <w:r w:rsidR="00872C2B">
        <w:rPr>
          <w:rFonts w:ascii="Times New Roman" w:hAnsi="Times New Roman" w:cs="Times New Roman"/>
          <w:sz w:val="24"/>
          <w:szCs w:val="24"/>
        </w:rPr>
        <w:t xml:space="preserve"> </w:t>
      </w:r>
      <w:r w:rsidRPr="00DE2B9A">
        <w:rPr>
          <w:rFonts w:ascii="Times New Roman" w:hAnsi="Times New Roman" w:cs="Times New Roman"/>
          <w:sz w:val="24"/>
          <w:szCs w:val="24"/>
        </w:rPr>
        <w:t xml:space="preserve">43 of the Act.  The letter began by quoting from the preamble to the Act and then noted the purposes for which the </w:t>
      </w:r>
      <w:r w:rsidR="00392095">
        <w:rPr>
          <w:rFonts w:ascii="Times New Roman" w:hAnsi="Times New Roman" w:cs="Times New Roman"/>
          <w:sz w:val="24"/>
          <w:szCs w:val="24"/>
        </w:rPr>
        <w:t>statute</w:t>
      </w:r>
      <w:r w:rsidRPr="00DE2B9A">
        <w:rPr>
          <w:rFonts w:ascii="Times New Roman" w:hAnsi="Times New Roman" w:cs="Times New Roman"/>
          <w:sz w:val="24"/>
          <w:szCs w:val="24"/>
        </w:rPr>
        <w:t xml:space="preserve"> was introduced.  It referred to the appellant’s unsuccessful application for </w:t>
      </w:r>
      <w:r>
        <w:rPr>
          <w:rFonts w:ascii="Times New Roman" w:hAnsi="Times New Roman" w:cs="Times New Roman"/>
          <w:sz w:val="24"/>
          <w:szCs w:val="24"/>
        </w:rPr>
        <w:t>kennel h</w:t>
      </w:r>
      <w:r w:rsidRPr="00DE2B9A">
        <w:rPr>
          <w:rFonts w:ascii="Times New Roman" w:hAnsi="Times New Roman" w:cs="Times New Roman"/>
          <w:sz w:val="24"/>
          <w:szCs w:val="24"/>
        </w:rPr>
        <w:t>and authorisation noting that the</w:t>
      </w:r>
      <w:r w:rsidR="008A1379">
        <w:rPr>
          <w:rFonts w:ascii="Times New Roman" w:hAnsi="Times New Roman" w:cs="Times New Roman"/>
          <w:sz w:val="24"/>
          <w:szCs w:val="24"/>
        </w:rPr>
        <w:t xml:space="preserve"> central</w:t>
      </w:r>
      <w:r w:rsidRPr="00DE2B9A">
        <w:rPr>
          <w:rFonts w:ascii="Times New Roman" w:hAnsi="Times New Roman" w:cs="Times New Roman"/>
          <w:sz w:val="24"/>
          <w:szCs w:val="24"/>
        </w:rPr>
        <w:t xml:space="preserve"> ground for the refusal was the finding of VCAT.  </w:t>
      </w:r>
      <w:r>
        <w:rPr>
          <w:rFonts w:ascii="Times New Roman" w:hAnsi="Times New Roman" w:cs="Times New Roman"/>
          <w:sz w:val="24"/>
          <w:szCs w:val="24"/>
        </w:rPr>
        <w:t xml:space="preserve"> Mr</w:t>
      </w:r>
      <w:r w:rsidR="008A1379">
        <w:rPr>
          <w:rFonts w:ascii="Times New Roman" w:hAnsi="Times New Roman" w:cs="Times New Roman"/>
          <w:sz w:val="24"/>
          <w:szCs w:val="24"/>
        </w:rPr>
        <w:t>.</w:t>
      </w:r>
      <w:r>
        <w:rPr>
          <w:rFonts w:ascii="Times New Roman" w:hAnsi="Times New Roman" w:cs="Times New Roman"/>
          <w:sz w:val="24"/>
          <w:szCs w:val="24"/>
        </w:rPr>
        <w:t xml:space="preserve"> Linehan</w:t>
      </w:r>
      <w:r w:rsidRPr="00DE2B9A">
        <w:rPr>
          <w:rFonts w:ascii="Times New Roman" w:hAnsi="Times New Roman" w:cs="Times New Roman"/>
          <w:sz w:val="24"/>
          <w:szCs w:val="24"/>
        </w:rPr>
        <w:t xml:space="preserve"> then referred to the letter of 6 March 2017 indicating </w:t>
      </w:r>
      <w:r>
        <w:rPr>
          <w:rFonts w:ascii="Times New Roman" w:hAnsi="Times New Roman" w:cs="Times New Roman"/>
          <w:sz w:val="24"/>
          <w:szCs w:val="24"/>
        </w:rPr>
        <w:t>the Board’s</w:t>
      </w:r>
      <w:r w:rsidRPr="00DE2B9A">
        <w:rPr>
          <w:rFonts w:ascii="Times New Roman" w:hAnsi="Times New Roman" w:cs="Times New Roman"/>
          <w:sz w:val="24"/>
          <w:szCs w:val="24"/>
        </w:rPr>
        <w:t xml:space="preserve"> intention to carry out a s.</w:t>
      </w:r>
      <w:r w:rsidR="00872C2B">
        <w:rPr>
          <w:rFonts w:ascii="Times New Roman" w:hAnsi="Times New Roman" w:cs="Times New Roman"/>
          <w:sz w:val="24"/>
          <w:szCs w:val="24"/>
        </w:rPr>
        <w:t xml:space="preserve"> </w:t>
      </w:r>
      <w:r w:rsidRPr="00DE2B9A">
        <w:rPr>
          <w:rFonts w:ascii="Times New Roman" w:hAnsi="Times New Roman" w:cs="Times New Roman"/>
          <w:sz w:val="24"/>
          <w:szCs w:val="24"/>
        </w:rPr>
        <w:t xml:space="preserve">43 investigation.  He </w:t>
      </w:r>
      <w:r>
        <w:rPr>
          <w:rFonts w:ascii="Times New Roman" w:hAnsi="Times New Roman" w:cs="Times New Roman"/>
          <w:sz w:val="24"/>
          <w:szCs w:val="24"/>
        </w:rPr>
        <w:t>went on to assert</w:t>
      </w:r>
      <w:r w:rsidRPr="00DE2B9A">
        <w:rPr>
          <w:rFonts w:ascii="Times New Roman" w:hAnsi="Times New Roman" w:cs="Times New Roman"/>
          <w:sz w:val="24"/>
          <w:szCs w:val="24"/>
        </w:rPr>
        <w:t xml:space="preserve"> that the issue of the VCAT finding </w:t>
      </w:r>
      <w:r w:rsidRPr="00DE2B9A">
        <w:rPr>
          <w:rFonts w:ascii="Times New Roman" w:hAnsi="Times New Roman" w:cs="Times New Roman"/>
          <w:i/>
          <w:sz w:val="24"/>
          <w:szCs w:val="24"/>
        </w:rPr>
        <w:t xml:space="preserve">‘only came to light’ </w:t>
      </w:r>
      <w:r w:rsidRPr="00DE2B9A">
        <w:rPr>
          <w:rFonts w:ascii="Times New Roman" w:hAnsi="Times New Roman" w:cs="Times New Roman"/>
          <w:sz w:val="24"/>
          <w:szCs w:val="24"/>
        </w:rPr>
        <w:t xml:space="preserve">in the context of the appellant’s application for a </w:t>
      </w:r>
      <w:r>
        <w:rPr>
          <w:rFonts w:ascii="Times New Roman" w:hAnsi="Times New Roman" w:cs="Times New Roman"/>
          <w:sz w:val="24"/>
          <w:szCs w:val="24"/>
        </w:rPr>
        <w:t>kennel h</w:t>
      </w:r>
      <w:r w:rsidRPr="00DE2B9A">
        <w:rPr>
          <w:rFonts w:ascii="Times New Roman" w:hAnsi="Times New Roman" w:cs="Times New Roman"/>
          <w:sz w:val="24"/>
          <w:szCs w:val="24"/>
        </w:rPr>
        <w:t xml:space="preserve">and authorisation.  This </w:t>
      </w:r>
      <w:r>
        <w:rPr>
          <w:rFonts w:ascii="Times New Roman" w:hAnsi="Times New Roman" w:cs="Times New Roman"/>
          <w:sz w:val="24"/>
          <w:szCs w:val="24"/>
        </w:rPr>
        <w:t>assertion is patently</w:t>
      </w:r>
      <w:r w:rsidRPr="00DE2B9A">
        <w:rPr>
          <w:rFonts w:ascii="Times New Roman" w:hAnsi="Times New Roman" w:cs="Times New Roman"/>
          <w:sz w:val="24"/>
          <w:szCs w:val="24"/>
        </w:rPr>
        <w:t xml:space="preserve"> </w:t>
      </w:r>
      <w:r>
        <w:rPr>
          <w:rFonts w:ascii="Times New Roman" w:hAnsi="Times New Roman" w:cs="Times New Roman"/>
          <w:sz w:val="24"/>
          <w:szCs w:val="24"/>
        </w:rPr>
        <w:t>incorrect (see para. 6)</w:t>
      </w:r>
      <w:r w:rsidRPr="00DE2B9A">
        <w:rPr>
          <w:rFonts w:ascii="Times New Roman" w:hAnsi="Times New Roman" w:cs="Times New Roman"/>
          <w:sz w:val="24"/>
          <w:szCs w:val="24"/>
        </w:rPr>
        <w:t xml:space="preserve">. </w:t>
      </w:r>
      <w:r>
        <w:rPr>
          <w:rFonts w:ascii="Times New Roman" w:hAnsi="Times New Roman" w:cs="Times New Roman"/>
          <w:sz w:val="24"/>
          <w:szCs w:val="24"/>
        </w:rPr>
        <w:t xml:space="preserve"> Mr</w:t>
      </w:r>
      <w:r w:rsidR="00A760B1">
        <w:rPr>
          <w:rFonts w:ascii="Times New Roman" w:hAnsi="Times New Roman" w:cs="Times New Roman"/>
          <w:sz w:val="24"/>
          <w:szCs w:val="24"/>
        </w:rPr>
        <w:t>.</w:t>
      </w:r>
      <w:r>
        <w:rPr>
          <w:rFonts w:ascii="Times New Roman" w:hAnsi="Times New Roman" w:cs="Times New Roman"/>
          <w:sz w:val="24"/>
          <w:szCs w:val="24"/>
        </w:rPr>
        <w:t xml:space="preserve"> Linehan’s letter went on to state</w:t>
      </w:r>
      <w:r w:rsidRPr="00DE2B9A">
        <w:rPr>
          <w:rFonts w:ascii="Times New Roman" w:hAnsi="Times New Roman" w:cs="Times New Roman"/>
          <w:sz w:val="24"/>
          <w:szCs w:val="24"/>
        </w:rPr>
        <w:t xml:space="preserve"> that it was </w:t>
      </w:r>
      <w:r w:rsidRPr="00DE2B9A">
        <w:rPr>
          <w:rFonts w:ascii="Times New Roman" w:hAnsi="Times New Roman" w:cs="Times New Roman"/>
          <w:i/>
          <w:sz w:val="24"/>
          <w:szCs w:val="24"/>
        </w:rPr>
        <w:t xml:space="preserve">‘now grossly unfair’ </w:t>
      </w:r>
      <w:r w:rsidRPr="00DE2B9A">
        <w:rPr>
          <w:rFonts w:ascii="Times New Roman" w:hAnsi="Times New Roman" w:cs="Times New Roman"/>
          <w:sz w:val="24"/>
          <w:szCs w:val="24"/>
        </w:rPr>
        <w:t xml:space="preserve">of </w:t>
      </w:r>
      <w:r>
        <w:rPr>
          <w:rFonts w:ascii="Times New Roman" w:hAnsi="Times New Roman" w:cs="Times New Roman"/>
          <w:sz w:val="24"/>
          <w:szCs w:val="24"/>
        </w:rPr>
        <w:t>the Board</w:t>
      </w:r>
      <w:r w:rsidRPr="00DE2B9A">
        <w:rPr>
          <w:rFonts w:ascii="Times New Roman" w:hAnsi="Times New Roman" w:cs="Times New Roman"/>
          <w:sz w:val="24"/>
          <w:szCs w:val="24"/>
        </w:rPr>
        <w:t xml:space="preserve"> to widen the possible sanction on </w:t>
      </w:r>
      <w:r>
        <w:rPr>
          <w:rFonts w:ascii="Times New Roman" w:hAnsi="Times New Roman" w:cs="Times New Roman"/>
          <w:sz w:val="24"/>
          <w:szCs w:val="24"/>
        </w:rPr>
        <w:t>the appellant</w:t>
      </w:r>
      <w:r w:rsidRPr="00DE2B9A">
        <w:rPr>
          <w:rFonts w:ascii="Times New Roman" w:hAnsi="Times New Roman" w:cs="Times New Roman"/>
          <w:sz w:val="24"/>
          <w:szCs w:val="24"/>
        </w:rPr>
        <w:t xml:space="preserve"> by initiating an </w:t>
      </w:r>
      <w:r w:rsidR="00A760B1">
        <w:rPr>
          <w:rFonts w:ascii="Times New Roman" w:hAnsi="Times New Roman" w:cs="Times New Roman"/>
          <w:sz w:val="24"/>
          <w:szCs w:val="24"/>
        </w:rPr>
        <w:t>i</w:t>
      </w:r>
      <w:r w:rsidRPr="00DE2B9A">
        <w:rPr>
          <w:rFonts w:ascii="Times New Roman" w:hAnsi="Times New Roman" w:cs="Times New Roman"/>
          <w:sz w:val="24"/>
          <w:szCs w:val="24"/>
        </w:rPr>
        <w:t>nquiry pursuant to s.</w:t>
      </w:r>
      <w:r w:rsidR="004C54CB">
        <w:rPr>
          <w:rFonts w:ascii="Times New Roman" w:hAnsi="Times New Roman" w:cs="Times New Roman"/>
          <w:sz w:val="24"/>
          <w:szCs w:val="24"/>
        </w:rPr>
        <w:t xml:space="preserve"> </w:t>
      </w:r>
      <w:r w:rsidRPr="00DE2B9A">
        <w:rPr>
          <w:rFonts w:ascii="Times New Roman" w:hAnsi="Times New Roman" w:cs="Times New Roman"/>
          <w:sz w:val="24"/>
          <w:szCs w:val="24"/>
        </w:rPr>
        <w:t>43 of the Act</w:t>
      </w:r>
      <w:r>
        <w:rPr>
          <w:rFonts w:ascii="Times New Roman" w:hAnsi="Times New Roman" w:cs="Times New Roman"/>
          <w:sz w:val="24"/>
          <w:szCs w:val="24"/>
        </w:rPr>
        <w:t xml:space="preserve"> which said </w:t>
      </w:r>
      <w:r w:rsidRPr="00DE2B9A">
        <w:rPr>
          <w:rFonts w:ascii="Times New Roman" w:hAnsi="Times New Roman" w:cs="Times New Roman"/>
          <w:sz w:val="24"/>
          <w:szCs w:val="24"/>
        </w:rPr>
        <w:t xml:space="preserve">proposed </w:t>
      </w:r>
      <w:r w:rsidR="00784B69">
        <w:rPr>
          <w:rFonts w:ascii="Times New Roman" w:hAnsi="Times New Roman" w:cs="Times New Roman"/>
          <w:sz w:val="24"/>
          <w:szCs w:val="24"/>
        </w:rPr>
        <w:t>i</w:t>
      </w:r>
      <w:r w:rsidRPr="00DE2B9A">
        <w:rPr>
          <w:rFonts w:ascii="Times New Roman" w:hAnsi="Times New Roman" w:cs="Times New Roman"/>
          <w:sz w:val="24"/>
          <w:szCs w:val="24"/>
        </w:rPr>
        <w:t>nquiry was</w:t>
      </w:r>
      <w:r>
        <w:rPr>
          <w:rFonts w:ascii="Times New Roman" w:hAnsi="Times New Roman" w:cs="Times New Roman"/>
          <w:sz w:val="24"/>
          <w:szCs w:val="24"/>
        </w:rPr>
        <w:t>, in his view,</w:t>
      </w:r>
      <w:r w:rsidRPr="00DE2B9A">
        <w:rPr>
          <w:rFonts w:ascii="Times New Roman" w:hAnsi="Times New Roman" w:cs="Times New Roman"/>
          <w:sz w:val="24"/>
          <w:szCs w:val="24"/>
        </w:rPr>
        <w:t xml:space="preserve"> </w:t>
      </w:r>
      <w:r w:rsidRPr="00DE2B9A">
        <w:rPr>
          <w:rFonts w:ascii="Times New Roman" w:hAnsi="Times New Roman" w:cs="Times New Roman"/>
          <w:i/>
          <w:sz w:val="24"/>
          <w:szCs w:val="24"/>
        </w:rPr>
        <w:t xml:space="preserve">ultra vires.   </w:t>
      </w:r>
      <w:r w:rsidRPr="00DE2B9A">
        <w:rPr>
          <w:rFonts w:ascii="Times New Roman" w:hAnsi="Times New Roman" w:cs="Times New Roman"/>
          <w:sz w:val="24"/>
          <w:szCs w:val="24"/>
        </w:rPr>
        <w:t xml:space="preserve">Quoting from the VCAT judgment he submitted that the jurisdiction of the Tribunal was confined to Australia and that any attempt to impose the disqualification beyond that jurisdiction was </w:t>
      </w:r>
      <w:r w:rsidRPr="00DE2B9A">
        <w:rPr>
          <w:rFonts w:ascii="Times New Roman" w:hAnsi="Times New Roman" w:cs="Times New Roman"/>
          <w:i/>
          <w:sz w:val="24"/>
          <w:szCs w:val="24"/>
        </w:rPr>
        <w:t>‘aspirational in nature’</w:t>
      </w:r>
      <w:r w:rsidRPr="00DE2B9A">
        <w:rPr>
          <w:rFonts w:ascii="Times New Roman" w:hAnsi="Times New Roman" w:cs="Times New Roman"/>
          <w:sz w:val="24"/>
          <w:szCs w:val="24"/>
        </w:rPr>
        <w:t>.  He then concluded with the following: -</w:t>
      </w:r>
    </w:p>
    <w:p w:rsidR="00157D1C" w:rsidRDefault="0050479D" w:rsidP="00157D1C">
      <w:pPr>
        <w:spacing w:line="360" w:lineRule="auto"/>
        <w:ind w:left="567"/>
        <w:jc w:val="both"/>
        <w:rPr>
          <w:i/>
          <w:sz w:val="22"/>
          <w:szCs w:val="22"/>
        </w:rPr>
      </w:pPr>
      <w:r>
        <w:rPr>
          <w:i/>
          <w:sz w:val="22"/>
          <w:szCs w:val="22"/>
        </w:rPr>
        <w:t>“</w:t>
      </w:r>
      <w:r w:rsidR="00157D1C" w:rsidRPr="00346682">
        <w:rPr>
          <w:i/>
          <w:sz w:val="22"/>
          <w:szCs w:val="22"/>
        </w:rPr>
        <w:t>If you persist with your investigation in the context as already outlined, then our instructions are to make whatever High Court application is relevant in order to protect our client’s position in this regard.</w:t>
      </w:r>
      <w:r>
        <w:rPr>
          <w:i/>
          <w:sz w:val="22"/>
          <w:szCs w:val="22"/>
        </w:rPr>
        <w:t>”</w:t>
      </w:r>
    </w:p>
    <w:p w:rsidR="00157D1C" w:rsidRPr="00967096" w:rsidRDefault="00157D1C" w:rsidP="00157D1C">
      <w:pPr>
        <w:spacing w:line="360" w:lineRule="auto"/>
        <w:ind w:left="567"/>
        <w:jc w:val="both"/>
        <w:rPr>
          <w:sz w:val="12"/>
        </w:rPr>
      </w:pPr>
    </w:p>
    <w:p w:rsidR="00157D1C" w:rsidRPr="00257AEE" w:rsidRDefault="00157D1C" w:rsidP="00157D1C">
      <w:pPr>
        <w:pStyle w:val="ListParagraph"/>
        <w:numPr>
          <w:ilvl w:val="0"/>
          <w:numId w:val="19"/>
        </w:numPr>
        <w:spacing w:line="480" w:lineRule="auto"/>
        <w:jc w:val="both"/>
        <w:rPr>
          <w:rFonts w:ascii="Times New Roman" w:hAnsi="Times New Roman" w:cs="Times New Roman"/>
          <w:i/>
          <w:sz w:val="24"/>
          <w:szCs w:val="24"/>
        </w:rPr>
      </w:pPr>
      <w:r w:rsidRPr="00257AEE">
        <w:rPr>
          <w:rFonts w:ascii="Times New Roman" w:hAnsi="Times New Roman" w:cs="Times New Roman"/>
          <w:sz w:val="24"/>
          <w:szCs w:val="24"/>
        </w:rPr>
        <w:t>The appellant’s solicitors wrote again to the Board on the following day</w:t>
      </w:r>
      <w:r>
        <w:rPr>
          <w:rFonts w:ascii="Times New Roman" w:hAnsi="Times New Roman" w:cs="Times New Roman"/>
          <w:sz w:val="24"/>
          <w:szCs w:val="24"/>
        </w:rPr>
        <w:t xml:space="preserve">, </w:t>
      </w:r>
      <w:r w:rsidRPr="00257AEE">
        <w:rPr>
          <w:rFonts w:ascii="Times New Roman" w:hAnsi="Times New Roman" w:cs="Times New Roman"/>
          <w:sz w:val="24"/>
          <w:szCs w:val="24"/>
        </w:rPr>
        <w:t xml:space="preserve">6 July 2017.  Reference was made to the </w:t>
      </w:r>
      <w:r w:rsidRPr="00257AEE">
        <w:rPr>
          <w:rFonts w:ascii="Times New Roman" w:hAnsi="Times New Roman" w:cs="Times New Roman"/>
          <w:i/>
          <w:sz w:val="24"/>
          <w:szCs w:val="24"/>
        </w:rPr>
        <w:t>‘submission sent’</w:t>
      </w:r>
      <w:r w:rsidRPr="00257AEE">
        <w:rPr>
          <w:rFonts w:ascii="Times New Roman" w:hAnsi="Times New Roman" w:cs="Times New Roman"/>
          <w:sz w:val="24"/>
          <w:szCs w:val="24"/>
        </w:rPr>
        <w:t xml:space="preserve"> on the 5</w:t>
      </w:r>
      <w:r w:rsidRPr="00257AEE">
        <w:rPr>
          <w:rFonts w:ascii="Times New Roman" w:hAnsi="Times New Roman" w:cs="Times New Roman"/>
          <w:sz w:val="24"/>
          <w:szCs w:val="24"/>
          <w:vertAlign w:val="superscript"/>
        </w:rPr>
        <w:t>th</w:t>
      </w:r>
      <w:r w:rsidRPr="00257AEE">
        <w:rPr>
          <w:rFonts w:ascii="Times New Roman" w:hAnsi="Times New Roman" w:cs="Times New Roman"/>
          <w:sz w:val="24"/>
          <w:szCs w:val="24"/>
        </w:rPr>
        <w:t xml:space="preserve"> inst.</w:t>
      </w:r>
      <w:r>
        <w:rPr>
          <w:rFonts w:ascii="Times New Roman" w:hAnsi="Times New Roman" w:cs="Times New Roman"/>
          <w:sz w:val="24"/>
          <w:szCs w:val="24"/>
        </w:rPr>
        <w:t xml:space="preserve"> which, in essence, </w:t>
      </w:r>
      <w:r w:rsidRPr="00257AEE">
        <w:rPr>
          <w:rFonts w:ascii="Times New Roman" w:hAnsi="Times New Roman" w:cs="Times New Roman"/>
          <w:sz w:val="24"/>
          <w:szCs w:val="24"/>
        </w:rPr>
        <w:t>‘</w:t>
      </w:r>
      <w:r w:rsidRPr="007042A1">
        <w:rPr>
          <w:rFonts w:ascii="Times New Roman" w:hAnsi="Times New Roman" w:cs="Times New Roman"/>
          <w:i/>
          <w:sz w:val="24"/>
          <w:szCs w:val="24"/>
        </w:rPr>
        <w:t>dealt with jurisdiction’</w:t>
      </w:r>
      <w:r w:rsidRPr="00257AEE">
        <w:rPr>
          <w:rFonts w:ascii="Times New Roman" w:hAnsi="Times New Roman" w:cs="Times New Roman"/>
          <w:sz w:val="24"/>
          <w:szCs w:val="24"/>
        </w:rPr>
        <w:t>.  Mr</w:t>
      </w:r>
      <w:r w:rsidR="0050479D">
        <w:rPr>
          <w:rFonts w:ascii="Times New Roman" w:hAnsi="Times New Roman" w:cs="Times New Roman"/>
          <w:sz w:val="24"/>
          <w:szCs w:val="24"/>
        </w:rPr>
        <w:t>.</w:t>
      </w:r>
      <w:r w:rsidRPr="00257AEE">
        <w:rPr>
          <w:rFonts w:ascii="Times New Roman" w:hAnsi="Times New Roman" w:cs="Times New Roman"/>
          <w:sz w:val="24"/>
          <w:szCs w:val="24"/>
        </w:rPr>
        <w:t xml:space="preserve"> Linehan </w:t>
      </w:r>
      <w:r>
        <w:rPr>
          <w:rFonts w:ascii="Times New Roman" w:hAnsi="Times New Roman" w:cs="Times New Roman"/>
          <w:sz w:val="24"/>
          <w:szCs w:val="24"/>
        </w:rPr>
        <w:t>made</w:t>
      </w:r>
      <w:r w:rsidRPr="00257AEE">
        <w:rPr>
          <w:rFonts w:ascii="Times New Roman" w:hAnsi="Times New Roman" w:cs="Times New Roman"/>
          <w:sz w:val="24"/>
          <w:szCs w:val="24"/>
        </w:rPr>
        <w:t xml:space="preserve"> additional submissions </w:t>
      </w:r>
      <w:r>
        <w:rPr>
          <w:rFonts w:ascii="Times New Roman" w:hAnsi="Times New Roman" w:cs="Times New Roman"/>
          <w:sz w:val="24"/>
          <w:szCs w:val="24"/>
        </w:rPr>
        <w:t xml:space="preserve">which were stated to be </w:t>
      </w:r>
      <w:r w:rsidRPr="00257AEE">
        <w:rPr>
          <w:rFonts w:ascii="Times New Roman" w:hAnsi="Times New Roman" w:cs="Times New Roman"/>
          <w:sz w:val="24"/>
          <w:szCs w:val="24"/>
        </w:rPr>
        <w:t xml:space="preserve">without prejudice to the issue of whether the investigation was </w:t>
      </w:r>
      <w:r w:rsidRPr="00257AEE">
        <w:rPr>
          <w:rFonts w:ascii="Times New Roman" w:hAnsi="Times New Roman" w:cs="Times New Roman"/>
          <w:i/>
          <w:sz w:val="24"/>
          <w:szCs w:val="24"/>
        </w:rPr>
        <w:t>ultra vires</w:t>
      </w:r>
      <w:r w:rsidRPr="00257AEE">
        <w:rPr>
          <w:rFonts w:ascii="Times New Roman" w:hAnsi="Times New Roman" w:cs="Times New Roman"/>
          <w:sz w:val="24"/>
          <w:szCs w:val="24"/>
        </w:rPr>
        <w:t xml:space="preserve">.  </w:t>
      </w:r>
      <w:r>
        <w:rPr>
          <w:rFonts w:ascii="Times New Roman" w:hAnsi="Times New Roman" w:cs="Times New Roman"/>
          <w:sz w:val="24"/>
          <w:szCs w:val="24"/>
        </w:rPr>
        <w:t>These were offered to</w:t>
      </w:r>
      <w:r w:rsidRPr="00257AEE">
        <w:rPr>
          <w:rFonts w:ascii="Times New Roman" w:hAnsi="Times New Roman" w:cs="Times New Roman"/>
          <w:sz w:val="24"/>
          <w:szCs w:val="24"/>
        </w:rPr>
        <w:t xml:space="preserve"> give an overall profile/picture of the appellant.  The letter went on to set out the history of the appellant’s involvement in the greyhound industry</w:t>
      </w:r>
      <w:r>
        <w:rPr>
          <w:rFonts w:ascii="Times New Roman" w:hAnsi="Times New Roman" w:cs="Times New Roman"/>
          <w:sz w:val="24"/>
          <w:szCs w:val="24"/>
        </w:rPr>
        <w:t xml:space="preserve">.  It </w:t>
      </w:r>
      <w:r w:rsidRPr="00257AEE">
        <w:rPr>
          <w:rFonts w:ascii="Times New Roman" w:hAnsi="Times New Roman" w:cs="Times New Roman"/>
          <w:sz w:val="24"/>
          <w:szCs w:val="24"/>
        </w:rPr>
        <w:t xml:space="preserve">described the duties of his employment </w:t>
      </w:r>
      <w:r w:rsidRPr="00257AEE">
        <w:rPr>
          <w:rFonts w:ascii="Times New Roman" w:hAnsi="Times New Roman" w:cs="Times New Roman"/>
          <w:sz w:val="24"/>
          <w:szCs w:val="24"/>
        </w:rPr>
        <w:lastRenderedPageBreak/>
        <w:t>as being commensurate with the maintenance, training, seeding and overall care of greyhounds.  They also involved taking greyhounds to trials and race meetings at various locations throughout the country and within the British Isles</w:t>
      </w:r>
      <w:r>
        <w:rPr>
          <w:rFonts w:ascii="Times New Roman" w:hAnsi="Times New Roman" w:cs="Times New Roman"/>
          <w:sz w:val="24"/>
          <w:szCs w:val="24"/>
        </w:rPr>
        <w:t xml:space="preserve">.  Mention was made of the </w:t>
      </w:r>
      <w:r w:rsidRPr="00257AEE">
        <w:rPr>
          <w:rFonts w:ascii="Times New Roman" w:hAnsi="Times New Roman" w:cs="Times New Roman"/>
          <w:sz w:val="24"/>
          <w:szCs w:val="24"/>
        </w:rPr>
        <w:t xml:space="preserve">number of greyhounds </w:t>
      </w:r>
      <w:r>
        <w:rPr>
          <w:rFonts w:ascii="Times New Roman" w:hAnsi="Times New Roman" w:cs="Times New Roman"/>
          <w:sz w:val="24"/>
          <w:szCs w:val="24"/>
        </w:rPr>
        <w:t>the appellant</w:t>
      </w:r>
      <w:r w:rsidRPr="00257AEE">
        <w:rPr>
          <w:rFonts w:ascii="Times New Roman" w:hAnsi="Times New Roman" w:cs="Times New Roman"/>
          <w:sz w:val="24"/>
          <w:szCs w:val="24"/>
        </w:rPr>
        <w:t xml:space="preserve"> owned.  The letter went on to note that </w:t>
      </w:r>
      <w:r>
        <w:rPr>
          <w:rFonts w:ascii="Times New Roman" w:hAnsi="Times New Roman" w:cs="Times New Roman"/>
          <w:sz w:val="24"/>
          <w:szCs w:val="24"/>
        </w:rPr>
        <w:t>the appellant</w:t>
      </w:r>
      <w:r w:rsidRPr="00257AEE">
        <w:rPr>
          <w:rFonts w:ascii="Times New Roman" w:hAnsi="Times New Roman" w:cs="Times New Roman"/>
          <w:sz w:val="24"/>
          <w:szCs w:val="24"/>
        </w:rPr>
        <w:t xml:space="preserve"> had been put on notice of the Board’s powers pursuant to s.</w:t>
      </w:r>
      <w:r w:rsidR="00872C2B">
        <w:rPr>
          <w:rFonts w:ascii="Times New Roman" w:hAnsi="Times New Roman" w:cs="Times New Roman"/>
          <w:sz w:val="24"/>
          <w:szCs w:val="24"/>
        </w:rPr>
        <w:t xml:space="preserve"> </w:t>
      </w:r>
      <w:r w:rsidRPr="00257AEE">
        <w:rPr>
          <w:rFonts w:ascii="Times New Roman" w:hAnsi="Times New Roman" w:cs="Times New Roman"/>
          <w:sz w:val="24"/>
          <w:szCs w:val="24"/>
        </w:rPr>
        <w:t>45 and s.</w:t>
      </w:r>
      <w:r w:rsidR="00872C2B">
        <w:rPr>
          <w:rFonts w:ascii="Times New Roman" w:hAnsi="Times New Roman" w:cs="Times New Roman"/>
          <w:sz w:val="24"/>
          <w:szCs w:val="24"/>
        </w:rPr>
        <w:t xml:space="preserve"> </w:t>
      </w:r>
      <w:r w:rsidRPr="00257AEE">
        <w:rPr>
          <w:rFonts w:ascii="Times New Roman" w:hAnsi="Times New Roman" w:cs="Times New Roman"/>
          <w:sz w:val="24"/>
          <w:szCs w:val="24"/>
        </w:rPr>
        <w:t>47 of the Act.  It then set out the provisions of s.</w:t>
      </w:r>
      <w:r w:rsidR="00872C2B">
        <w:rPr>
          <w:rFonts w:ascii="Times New Roman" w:hAnsi="Times New Roman" w:cs="Times New Roman"/>
          <w:sz w:val="24"/>
          <w:szCs w:val="24"/>
        </w:rPr>
        <w:t xml:space="preserve"> </w:t>
      </w:r>
      <w:r w:rsidRPr="00257AEE">
        <w:rPr>
          <w:rFonts w:ascii="Times New Roman" w:hAnsi="Times New Roman" w:cs="Times New Roman"/>
          <w:sz w:val="24"/>
          <w:szCs w:val="24"/>
        </w:rPr>
        <w:t>45(1) and the provisions of s.</w:t>
      </w:r>
      <w:r w:rsidR="00872C2B">
        <w:rPr>
          <w:rFonts w:ascii="Times New Roman" w:hAnsi="Times New Roman" w:cs="Times New Roman"/>
          <w:sz w:val="24"/>
          <w:szCs w:val="24"/>
        </w:rPr>
        <w:t xml:space="preserve"> </w:t>
      </w:r>
      <w:r w:rsidRPr="00257AEE">
        <w:rPr>
          <w:rFonts w:ascii="Times New Roman" w:hAnsi="Times New Roman" w:cs="Times New Roman"/>
          <w:sz w:val="24"/>
          <w:szCs w:val="24"/>
        </w:rPr>
        <w:t xml:space="preserve">47(1).  </w:t>
      </w:r>
      <w:r>
        <w:rPr>
          <w:rFonts w:ascii="Times New Roman" w:hAnsi="Times New Roman" w:cs="Times New Roman"/>
          <w:sz w:val="24"/>
          <w:szCs w:val="24"/>
        </w:rPr>
        <w:t>His</w:t>
      </w:r>
      <w:r w:rsidRPr="00257AEE">
        <w:rPr>
          <w:rFonts w:ascii="Times New Roman" w:hAnsi="Times New Roman" w:cs="Times New Roman"/>
          <w:sz w:val="24"/>
          <w:szCs w:val="24"/>
        </w:rPr>
        <w:t xml:space="preserve"> solicitor submitted that the general legal doctrine of proportionality must be applied citing a case of </w:t>
      </w:r>
      <w:r w:rsidRPr="00257AEE">
        <w:rPr>
          <w:rFonts w:ascii="Times New Roman" w:hAnsi="Times New Roman" w:cs="Times New Roman"/>
          <w:i/>
          <w:sz w:val="24"/>
          <w:szCs w:val="24"/>
        </w:rPr>
        <w:t xml:space="preserve">Cox v. Ireland </w:t>
      </w:r>
      <w:r w:rsidRPr="00257AEE">
        <w:rPr>
          <w:rFonts w:ascii="Times New Roman" w:hAnsi="Times New Roman" w:cs="Times New Roman"/>
          <w:sz w:val="24"/>
          <w:szCs w:val="24"/>
        </w:rPr>
        <w:t xml:space="preserve">[1992].  The letter </w:t>
      </w:r>
      <w:r>
        <w:rPr>
          <w:rFonts w:ascii="Times New Roman" w:hAnsi="Times New Roman" w:cs="Times New Roman"/>
          <w:sz w:val="24"/>
          <w:szCs w:val="24"/>
        </w:rPr>
        <w:t>concluded by stating that the appellant</w:t>
      </w:r>
      <w:r w:rsidRPr="00257AEE">
        <w:rPr>
          <w:rFonts w:ascii="Times New Roman" w:hAnsi="Times New Roman" w:cs="Times New Roman"/>
          <w:sz w:val="24"/>
          <w:szCs w:val="24"/>
        </w:rPr>
        <w:t xml:space="preserve"> would be deprived of his right to work in the only area where he has qualifications and experience and that he would lose his residence as well as his livelihood if the Board were to make an order pursuant to s.</w:t>
      </w:r>
      <w:r w:rsidR="00872C2B">
        <w:rPr>
          <w:rFonts w:ascii="Times New Roman" w:hAnsi="Times New Roman" w:cs="Times New Roman"/>
          <w:sz w:val="24"/>
          <w:szCs w:val="24"/>
        </w:rPr>
        <w:t xml:space="preserve"> </w:t>
      </w:r>
      <w:r w:rsidRPr="00257AEE">
        <w:rPr>
          <w:rFonts w:ascii="Times New Roman" w:hAnsi="Times New Roman" w:cs="Times New Roman"/>
          <w:sz w:val="24"/>
          <w:szCs w:val="24"/>
        </w:rPr>
        <w:t xml:space="preserve">47.  </w:t>
      </w:r>
    </w:p>
    <w:p w:rsidR="00157D1C" w:rsidRPr="00257AEE" w:rsidRDefault="00157D1C" w:rsidP="002F560E">
      <w:pPr>
        <w:pStyle w:val="ListParagraph"/>
        <w:numPr>
          <w:ilvl w:val="0"/>
          <w:numId w:val="19"/>
        </w:numPr>
        <w:spacing w:after="0" w:line="480" w:lineRule="auto"/>
        <w:jc w:val="both"/>
        <w:rPr>
          <w:rFonts w:ascii="Times New Roman" w:hAnsi="Times New Roman" w:cs="Times New Roman"/>
          <w:i/>
          <w:sz w:val="24"/>
          <w:szCs w:val="24"/>
        </w:rPr>
      </w:pPr>
      <w:r w:rsidRPr="00257AEE">
        <w:rPr>
          <w:rFonts w:ascii="Times New Roman" w:hAnsi="Times New Roman" w:cs="Times New Roman"/>
          <w:sz w:val="24"/>
          <w:szCs w:val="24"/>
        </w:rPr>
        <w:t xml:space="preserve">On </w:t>
      </w:r>
      <w:r w:rsidRPr="007E75C4">
        <w:rPr>
          <w:rFonts w:ascii="Times New Roman" w:hAnsi="Times New Roman" w:cs="Times New Roman"/>
          <w:sz w:val="24"/>
          <w:szCs w:val="24"/>
        </w:rPr>
        <w:t>27 July 2017</w:t>
      </w:r>
      <w:r w:rsidRPr="00257AEE">
        <w:rPr>
          <w:rFonts w:ascii="Times New Roman" w:hAnsi="Times New Roman" w:cs="Times New Roman"/>
          <w:sz w:val="24"/>
          <w:szCs w:val="24"/>
        </w:rPr>
        <w:t xml:space="preserve"> the Board </w:t>
      </w:r>
      <w:r>
        <w:rPr>
          <w:rFonts w:ascii="Times New Roman" w:hAnsi="Times New Roman" w:cs="Times New Roman"/>
          <w:sz w:val="24"/>
          <w:szCs w:val="24"/>
        </w:rPr>
        <w:t>met again</w:t>
      </w:r>
      <w:r w:rsidRPr="00257AEE">
        <w:rPr>
          <w:rFonts w:ascii="Times New Roman" w:hAnsi="Times New Roman" w:cs="Times New Roman"/>
          <w:sz w:val="24"/>
          <w:szCs w:val="24"/>
        </w:rPr>
        <w:t xml:space="preserve"> and item 10 of the </w:t>
      </w:r>
      <w:r w:rsidR="007E75C4">
        <w:rPr>
          <w:rFonts w:ascii="Times New Roman" w:hAnsi="Times New Roman" w:cs="Times New Roman"/>
          <w:sz w:val="24"/>
          <w:szCs w:val="24"/>
        </w:rPr>
        <w:t>m</w:t>
      </w:r>
      <w:r w:rsidR="00E67990">
        <w:rPr>
          <w:rFonts w:ascii="Times New Roman" w:hAnsi="Times New Roman" w:cs="Times New Roman"/>
          <w:sz w:val="24"/>
          <w:szCs w:val="24"/>
        </w:rPr>
        <w:t>inutes</w:t>
      </w:r>
      <w:r>
        <w:rPr>
          <w:rFonts w:ascii="Times New Roman" w:hAnsi="Times New Roman" w:cs="Times New Roman"/>
          <w:sz w:val="24"/>
          <w:szCs w:val="24"/>
        </w:rPr>
        <w:t xml:space="preserve"> of that meeting</w:t>
      </w:r>
      <w:r w:rsidRPr="00257AEE">
        <w:rPr>
          <w:rFonts w:ascii="Times New Roman" w:hAnsi="Times New Roman" w:cs="Times New Roman"/>
          <w:sz w:val="24"/>
          <w:szCs w:val="24"/>
        </w:rPr>
        <w:t xml:space="preserve"> refers to ‘</w:t>
      </w:r>
      <w:r w:rsidRPr="00257AEE">
        <w:rPr>
          <w:rFonts w:ascii="Times New Roman" w:hAnsi="Times New Roman" w:cs="Times New Roman"/>
          <w:i/>
          <w:sz w:val="24"/>
          <w:szCs w:val="24"/>
        </w:rPr>
        <w:t>Regulations—IGB Investigation &amp; Implications of Outcome—Mr</w:t>
      </w:r>
      <w:r w:rsidR="00241076">
        <w:rPr>
          <w:rFonts w:ascii="Times New Roman" w:hAnsi="Times New Roman" w:cs="Times New Roman"/>
          <w:i/>
          <w:sz w:val="24"/>
          <w:szCs w:val="24"/>
        </w:rPr>
        <w:t>.</w:t>
      </w:r>
      <w:r w:rsidRPr="00257AEE">
        <w:rPr>
          <w:rFonts w:ascii="Times New Roman" w:hAnsi="Times New Roman" w:cs="Times New Roman"/>
          <w:i/>
          <w:sz w:val="24"/>
          <w:szCs w:val="24"/>
        </w:rPr>
        <w:t xml:space="preserve"> Chris Connolly</w:t>
      </w:r>
      <w:r w:rsidRPr="00257AEE">
        <w:rPr>
          <w:rFonts w:ascii="Times New Roman" w:hAnsi="Times New Roman" w:cs="Times New Roman"/>
          <w:sz w:val="24"/>
          <w:szCs w:val="24"/>
        </w:rPr>
        <w:t xml:space="preserve">’.  </w:t>
      </w:r>
      <w:r>
        <w:rPr>
          <w:rFonts w:ascii="Times New Roman" w:hAnsi="Times New Roman" w:cs="Times New Roman"/>
          <w:sz w:val="24"/>
          <w:szCs w:val="24"/>
        </w:rPr>
        <w:t xml:space="preserve">Before the Board were papers </w:t>
      </w:r>
      <w:r w:rsidRPr="00257AEE">
        <w:rPr>
          <w:rFonts w:ascii="Times New Roman" w:hAnsi="Times New Roman" w:cs="Times New Roman"/>
          <w:sz w:val="24"/>
          <w:szCs w:val="24"/>
        </w:rPr>
        <w:t xml:space="preserve">contained within </w:t>
      </w:r>
      <w:r>
        <w:rPr>
          <w:rFonts w:ascii="Times New Roman" w:hAnsi="Times New Roman" w:cs="Times New Roman"/>
          <w:sz w:val="24"/>
          <w:szCs w:val="24"/>
        </w:rPr>
        <w:t xml:space="preserve">what the </w:t>
      </w:r>
      <w:r w:rsidR="0050479D">
        <w:rPr>
          <w:rFonts w:ascii="Times New Roman" w:hAnsi="Times New Roman" w:cs="Times New Roman"/>
          <w:sz w:val="24"/>
          <w:szCs w:val="24"/>
        </w:rPr>
        <w:t>m</w:t>
      </w:r>
      <w:r w:rsidR="00E67990">
        <w:rPr>
          <w:rFonts w:ascii="Times New Roman" w:hAnsi="Times New Roman" w:cs="Times New Roman"/>
          <w:sz w:val="24"/>
          <w:szCs w:val="24"/>
        </w:rPr>
        <w:t>inutes</w:t>
      </w:r>
      <w:r>
        <w:rPr>
          <w:rFonts w:ascii="Times New Roman" w:hAnsi="Times New Roman" w:cs="Times New Roman"/>
          <w:sz w:val="24"/>
          <w:szCs w:val="24"/>
        </w:rPr>
        <w:t xml:space="preserve"> describe as a</w:t>
      </w:r>
      <w:r w:rsidRPr="00257AEE">
        <w:rPr>
          <w:rFonts w:ascii="Times New Roman" w:hAnsi="Times New Roman" w:cs="Times New Roman"/>
          <w:sz w:val="24"/>
          <w:szCs w:val="24"/>
        </w:rPr>
        <w:t xml:space="preserve"> ‘</w:t>
      </w:r>
      <w:r w:rsidRPr="00E67990">
        <w:rPr>
          <w:rFonts w:ascii="Times New Roman" w:hAnsi="Times New Roman" w:cs="Times New Roman"/>
          <w:i/>
          <w:sz w:val="24"/>
          <w:szCs w:val="24"/>
        </w:rPr>
        <w:t>Board pack</w:t>
      </w:r>
      <w:r w:rsidRPr="00E67990">
        <w:rPr>
          <w:rFonts w:ascii="Times New Roman" w:hAnsi="Times New Roman" w:cs="Times New Roman"/>
          <w:sz w:val="24"/>
          <w:szCs w:val="24"/>
        </w:rPr>
        <w:t>’.</w:t>
      </w:r>
      <w:r>
        <w:rPr>
          <w:rFonts w:ascii="Times New Roman" w:hAnsi="Times New Roman" w:cs="Times New Roman"/>
          <w:sz w:val="24"/>
          <w:szCs w:val="24"/>
        </w:rPr>
        <w:t xml:space="preserve">  These papers were </w:t>
      </w:r>
      <w:r w:rsidRPr="00257AEE">
        <w:rPr>
          <w:rFonts w:ascii="Times New Roman" w:hAnsi="Times New Roman" w:cs="Times New Roman"/>
          <w:sz w:val="24"/>
          <w:szCs w:val="24"/>
        </w:rPr>
        <w:t>‘taken as read</w:t>
      </w:r>
      <w:r>
        <w:rPr>
          <w:rFonts w:ascii="Times New Roman" w:hAnsi="Times New Roman" w:cs="Times New Roman"/>
          <w:sz w:val="24"/>
          <w:szCs w:val="24"/>
        </w:rPr>
        <w:t xml:space="preserve">’.  The </w:t>
      </w:r>
      <w:r w:rsidR="007E75C4">
        <w:rPr>
          <w:rFonts w:ascii="Times New Roman" w:hAnsi="Times New Roman" w:cs="Times New Roman"/>
          <w:sz w:val="24"/>
          <w:szCs w:val="24"/>
        </w:rPr>
        <w:t>m</w:t>
      </w:r>
      <w:r w:rsidR="00E67990">
        <w:rPr>
          <w:rFonts w:ascii="Times New Roman" w:hAnsi="Times New Roman" w:cs="Times New Roman"/>
          <w:sz w:val="24"/>
          <w:szCs w:val="24"/>
        </w:rPr>
        <w:t>inutes</w:t>
      </w:r>
      <w:r w:rsidRPr="00257AEE">
        <w:rPr>
          <w:rFonts w:ascii="Times New Roman" w:hAnsi="Times New Roman" w:cs="Times New Roman"/>
          <w:sz w:val="24"/>
          <w:szCs w:val="24"/>
        </w:rPr>
        <w:t xml:space="preserve"> then record the </w:t>
      </w:r>
      <w:r w:rsidR="007E75C4" w:rsidRPr="00257AEE">
        <w:rPr>
          <w:rFonts w:ascii="Times New Roman" w:hAnsi="Times New Roman" w:cs="Times New Roman"/>
          <w:sz w:val="24"/>
          <w:szCs w:val="24"/>
        </w:rPr>
        <w:t>following: -</w:t>
      </w:r>
    </w:p>
    <w:p w:rsidR="00157D1C" w:rsidRPr="00967096" w:rsidRDefault="00157D1C" w:rsidP="00157D1C">
      <w:pPr>
        <w:pStyle w:val="ListParagraph"/>
        <w:spacing w:after="0" w:line="360" w:lineRule="auto"/>
        <w:ind w:left="0"/>
        <w:jc w:val="both"/>
        <w:rPr>
          <w:rFonts w:ascii="Times New Roman" w:hAnsi="Times New Roman" w:cs="Times New Roman"/>
          <w:i/>
          <w:sz w:val="12"/>
          <w:szCs w:val="24"/>
        </w:rPr>
      </w:pPr>
      <w:r w:rsidRPr="00C764A0">
        <w:rPr>
          <w:rFonts w:ascii="Times New Roman" w:hAnsi="Times New Roman" w:cs="Times New Roman"/>
          <w:sz w:val="24"/>
          <w:szCs w:val="24"/>
        </w:rPr>
        <w:t xml:space="preserve"> </w:t>
      </w:r>
    </w:p>
    <w:p w:rsidR="00157D1C" w:rsidRPr="00532212" w:rsidRDefault="00D443CB" w:rsidP="00157D1C">
      <w:pPr>
        <w:pStyle w:val="ListParagraph"/>
        <w:spacing w:after="0" w:line="360" w:lineRule="auto"/>
        <w:ind w:left="284" w:right="284"/>
        <w:jc w:val="both"/>
        <w:rPr>
          <w:rFonts w:ascii="Times New Roman" w:hAnsi="Times New Roman" w:cs="Times New Roman"/>
          <w:i/>
        </w:rPr>
      </w:pPr>
      <w:r>
        <w:rPr>
          <w:rFonts w:ascii="Times New Roman" w:hAnsi="Times New Roman" w:cs="Times New Roman"/>
          <w:i/>
        </w:rPr>
        <w:t>“T</w:t>
      </w:r>
      <w:r w:rsidR="00157D1C" w:rsidRPr="00532212">
        <w:rPr>
          <w:rFonts w:ascii="Times New Roman" w:hAnsi="Times New Roman" w:cs="Times New Roman"/>
          <w:i/>
        </w:rPr>
        <w:t>he Board considered once again the incident in Australia, the findings of the Australian authorities, the reasoning for their decision and mitigating factors tak</w:t>
      </w:r>
      <w:r w:rsidR="0050479D">
        <w:rPr>
          <w:rFonts w:ascii="Times New Roman" w:hAnsi="Times New Roman" w:cs="Times New Roman"/>
          <w:i/>
        </w:rPr>
        <w:t>en</w:t>
      </w:r>
      <w:r w:rsidR="00157D1C" w:rsidRPr="00532212">
        <w:rPr>
          <w:rFonts w:ascii="Times New Roman" w:hAnsi="Times New Roman" w:cs="Times New Roman"/>
          <w:i/>
        </w:rPr>
        <w:t xml:space="preserve"> into account, and the submissions made by Mr. Chris Connolly both to the Australian authorities and to the IGB.  A detailed discussion on correspondence received from Denis A. Linehan </w:t>
      </w:r>
      <w:r w:rsidR="00EA3EAA">
        <w:rPr>
          <w:rFonts w:ascii="Times New Roman" w:hAnsi="Times New Roman" w:cs="Times New Roman"/>
          <w:i/>
        </w:rPr>
        <w:t>&amp;</w:t>
      </w:r>
      <w:r w:rsidR="00157D1C" w:rsidRPr="00532212">
        <w:rPr>
          <w:rFonts w:ascii="Times New Roman" w:hAnsi="Times New Roman" w:cs="Times New Roman"/>
          <w:i/>
        </w:rPr>
        <w:t xml:space="preserve"> Co. (Solicitors acting on behalf of Mr. Chris Connolly) was held which considered previous legal precedent and proportionality of forfeit to the offence.  After due consideration, the Board decided to proceed with the </w:t>
      </w:r>
      <w:r w:rsidR="00EA3EAA">
        <w:rPr>
          <w:rFonts w:ascii="Times New Roman" w:hAnsi="Times New Roman" w:cs="Times New Roman"/>
          <w:i/>
        </w:rPr>
        <w:t>E</w:t>
      </w:r>
      <w:r w:rsidR="004D73C3">
        <w:rPr>
          <w:rFonts w:ascii="Times New Roman" w:hAnsi="Times New Roman" w:cs="Times New Roman"/>
          <w:i/>
        </w:rPr>
        <w:t xml:space="preserve">xclusion </w:t>
      </w:r>
      <w:r w:rsidR="00EA3EAA">
        <w:rPr>
          <w:rFonts w:ascii="Times New Roman" w:hAnsi="Times New Roman" w:cs="Times New Roman"/>
          <w:i/>
        </w:rPr>
        <w:t>O</w:t>
      </w:r>
      <w:r w:rsidR="004D73C3">
        <w:rPr>
          <w:rFonts w:ascii="Times New Roman" w:hAnsi="Times New Roman" w:cs="Times New Roman"/>
          <w:i/>
        </w:rPr>
        <w:t>rder</w:t>
      </w:r>
      <w:r w:rsidR="00157D1C" w:rsidRPr="00532212">
        <w:rPr>
          <w:rFonts w:ascii="Times New Roman" w:hAnsi="Times New Roman" w:cs="Times New Roman"/>
          <w:i/>
        </w:rPr>
        <w:t xml:space="preserve"> and, pursuant to </w:t>
      </w:r>
      <w:r w:rsidR="00EA3EAA">
        <w:rPr>
          <w:rFonts w:ascii="Times New Roman" w:hAnsi="Times New Roman" w:cs="Times New Roman"/>
          <w:i/>
        </w:rPr>
        <w:t xml:space="preserve">Section </w:t>
      </w:r>
      <w:r w:rsidR="00157D1C" w:rsidRPr="00532212">
        <w:rPr>
          <w:rFonts w:ascii="Times New Roman" w:hAnsi="Times New Roman" w:cs="Times New Roman"/>
          <w:i/>
        </w:rPr>
        <w:t xml:space="preserve">47 of the Greyhound Industry Act, invite further submissions on the matter in respect of that decision from Denis A. Linehan </w:t>
      </w:r>
      <w:r w:rsidR="00EA3EAA">
        <w:rPr>
          <w:rFonts w:ascii="Times New Roman" w:hAnsi="Times New Roman" w:cs="Times New Roman"/>
          <w:i/>
        </w:rPr>
        <w:t>&amp;</w:t>
      </w:r>
      <w:r w:rsidR="00157D1C" w:rsidRPr="00532212">
        <w:rPr>
          <w:rFonts w:ascii="Times New Roman" w:hAnsi="Times New Roman" w:cs="Times New Roman"/>
          <w:i/>
        </w:rPr>
        <w:t xml:space="preserve"> Co. for the Board’s consideration.</w:t>
      </w:r>
      <w:r>
        <w:rPr>
          <w:rFonts w:ascii="Times New Roman" w:hAnsi="Times New Roman" w:cs="Times New Roman"/>
          <w:i/>
        </w:rPr>
        <w:t>”</w:t>
      </w:r>
    </w:p>
    <w:p w:rsidR="00157D1C" w:rsidRPr="00967096" w:rsidRDefault="00157D1C" w:rsidP="00157D1C">
      <w:pPr>
        <w:pStyle w:val="ListParagraph"/>
        <w:spacing w:line="480" w:lineRule="auto"/>
        <w:ind w:left="0"/>
        <w:jc w:val="both"/>
        <w:rPr>
          <w:rFonts w:ascii="Times New Roman" w:hAnsi="Times New Roman" w:cs="Times New Roman"/>
          <w:sz w:val="12"/>
          <w:szCs w:val="24"/>
        </w:rPr>
      </w:pPr>
    </w:p>
    <w:p w:rsidR="00157D1C" w:rsidRDefault="00157D1C" w:rsidP="00157D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It was at this meeting </w:t>
      </w:r>
      <w:r w:rsidR="007E75C4">
        <w:rPr>
          <w:rFonts w:ascii="Times New Roman" w:hAnsi="Times New Roman" w:cs="Times New Roman"/>
          <w:sz w:val="24"/>
          <w:szCs w:val="24"/>
        </w:rPr>
        <w:t xml:space="preserve">of 27 July </w:t>
      </w:r>
      <w:r>
        <w:rPr>
          <w:rFonts w:ascii="Times New Roman" w:hAnsi="Times New Roman" w:cs="Times New Roman"/>
          <w:sz w:val="24"/>
          <w:szCs w:val="24"/>
        </w:rPr>
        <w:t xml:space="preserve">that the </w:t>
      </w:r>
      <w:r w:rsidRPr="007042A1">
        <w:rPr>
          <w:rFonts w:ascii="Times New Roman" w:hAnsi="Times New Roman" w:cs="Times New Roman"/>
          <w:sz w:val="24"/>
          <w:szCs w:val="24"/>
        </w:rPr>
        <w:t>Board determined that</w:t>
      </w:r>
      <w:r>
        <w:rPr>
          <w:rFonts w:ascii="Times New Roman" w:hAnsi="Times New Roman" w:cs="Times New Roman"/>
          <w:sz w:val="24"/>
          <w:szCs w:val="24"/>
        </w:rPr>
        <w:t xml:space="preserve"> it would </w:t>
      </w:r>
      <w:r w:rsidRPr="00EA6EDD">
        <w:rPr>
          <w:rFonts w:ascii="Times New Roman" w:hAnsi="Times New Roman" w:cs="Times New Roman"/>
          <w:sz w:val="24"/>
          <w:szCs w:val="24"/>
        </w:rPr>
        <w:t xml:space="preserve">proceed with the </w:t>
      </w:r>
      <w:r w:rsidR="004D73C3">
        <w:rPr>
          <w:rFonts w:ascii="Times New Roman" w:hAnsi="Times New Roman" w:cs="Times New Roman"/>
          <w:sz w:val="24"/>
          <w:szCs w:val="24"/>
        </w:rPr>
        <w:t>exclusion order</w:t>
      </w:r>
      <w:r w:rsidRPr="00EA6EDD">
        <w:rPr>
          <w:rFonts w:ascii="Times New Roman" w:hAnsi="Times New Roman" w:cs="Times New Roman"/>
          <w:sz w:val="24"/>
          <w:szCs w:val="24"/>
        </w:rPr>
        <w:t xml:space="preserve"> against </w:t>
      </w:r>
      <w:r>
        <w:rPr>
          <w:rFonts w:ascii="Times New Roman" w:hAnsi="Times New Roman" w:cs="Times New Roman"/>
          <w:sz w:val="24"/>
          <w:szCs w:val="24"/>
        </w:rPr>
        <w:t xml:space="preserve">the appellant and it informed </w:t>
      </w:r>
      <w:r w:rsidR="007E75C4">
        <w:rPr>
          <w:rFonts w:ascii="Times New Roman" w:hAnsi="Times New Roman" w:cs="Times New Roman"/>
          <w:sz w:val="24"/>
          <w:szCs w:val="24"/>
        </w:rPr>
        <w:t>him</w:t>
      </w:r>
      <w:r>
        <w:rPr>
          <w:rFonts w:ascii="Times New Roman" w:hAnsi="Times New Roman" w:cs="Times New Roman"/>
          <w:sz w:val="24"/>
          <w:szCs w:val="24"/>
        </w:rPr>
        <w:t xml:space="preserve"> of its proposal in this regard by letter dated </w:t>
      </w:r>
      <w:r w:rsidRPr="007042A1">
        <w:rPr>
          <w:rFonts w:ascii="Times New Roman" w:hAnsi="Times New Roman" w:cs="Times New Roman"/>
          <w:sz w:val="24"/>
          <w:szCs w:val="24"/>
        </w:rPr>
        <w:t>15 August 2017</w:t>
      </w:r>
      <w:r>
        <w:rPr>
          <w:rFonts w:ascii="Times New Roman" w:hAnsi="Times New Roman" w:cs="Times New Roman"/>
          <w:sz w:val="24"/>
          <w:szCs w:val="24"/>
        </w:rPr>
        <w:t xml:space="preserve">.  The terms of the proposed </w:t>
      </w:r>
      <w:r w:rsidR="007E75C4">
        <w:rPr>
          <w:rFonts w:ascii="Times New Roman" w:hAnsi="Times New Roman" w:cs="Times New Roman"/>
          <w:sz w:val="24"/>
          <w:szCs w:val="24"/>
        </w:rPr>
        <w:t>ex</w:t>
      </w:r>
      <w:r w:rsidR="004D73C3">
        <w:rPr>
          <w:rFonts w:ascii="Times New Roman" w:hAnsi="Times New Roman" w:cs="Times New Roman"/>
          <w:sz w:val="24"/>
          <w:szCs w:val="24"/>
        </w:rPr>
        <w:t>clusion order</w:t>
      </w:r>
      <w:r>
        <w:rPr>
          <w:rFonts w:ascii="Times New Roman" w:hAnsi="Times New Roman" w:cs="Times New Roman"/>
          <w:sz w:val="24"/>
          <w:szCs w:val="24"/>
        </w:rPr>
        <w:t xml:space="preserve"> pursuant to s. 47 of the Act were set out therein. The appellant was advised that pursuant to s. 47, written representations </w:t>
      </w:r>
      <w:r>
        <w:rPr>
          <w:rFonts w:ascii="Times New Roman" w:hAnsi="Times New Roman" w:cs="Times New Roman"/>
          <w:sz w:val="24"/>
          <w:szCs w:val="24"/>
        </w:rPr>
        <w:lastRenderedPageBreak/>
        <w:t xml:space="preserve">on the proposal shall be considered by the Board if received within 7 days.  The Board concluded by informing the appellant of the requirement that it obtain the consent of the ICC and of its power to revoke an order having consulted with that body.  </w:t>
      </w: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Mr</w:t>
      </w:r>
      <w:r w:rsidR="004E42F6">
        <w:rPr>
          <w:rFonts w:ascii="Times New Roman" w:hAnsi="Times New Roman" w:cs="Times New Roman"/>
          <w:sz w:val="24"/>
          <w:szCs w:val="24"/>
        </w:rPr>
        <w:t>.</w:t>
      </w:r>
      <w:r>
        <w:rPr>
          <w:rFonts w:ascii="Times New Roman" w:hAnsi="Times New Roman" w:cs="Times New Roman"/>
          <w:sz w:val="24"/>
          <w:szCs w:val="24"/>
        </w:rPr>
        <w:t xml:space="preserve"> Linehan replied to the Board’s proposal by letter dated 5 September 2017 stating that for the purposes of s. 47(2) of the Act, the appellant wished to repeat, in full, the submissions contained in their correspondence of 5 and 6 July 2017.  </w:t>
      </w:r>
    </w:p>
    <w:p w:rsidR="00157D1C" w:rsidRPr="00107B96" w:rsidRDefault="00157D1C" w:rsidP="00157D1C">
      <w:pPr>
        <w:pStyle w:val="ListParagraph"/>
        <w:numPr>
          <w:ilvl w:val="0"/>
          <w:numId w:val="19"/>
        </w:numPr>
        <w:spacing w:line="480" w:lineRule="auto"/>
        <w:jc w:val="both"/>
        <w:rPr>
          <w:rFonts w:ascii="Times New Roman" w:hAnsi="Times New Roman" w:cs="Times New Roman"/>
          <w:sz w:val="24"/>
          <w:szCs w:val="24"/>
        </w:rPr>
      </w:pPr>
      <w:r w:rsidRPr="00107B96">
        <w:rPr>
          <w:rFonts w:ascii="Times New Roman" w:hAnsi="Times New Roman" w:cs="Times New Roman"/>
          <w:sz w:val="24"/>
          <w:szCs w:val="24"/>
        </w:rPr>
        <w:t xml:space="preserve">A further Board meeting was held on 21 September 2017. </w:t>
      </w:r>
      <w:r>
        <w:rPr>
          <w:rFonts w:ascii="Times New Roman" w:hAnsi="Times New Roman" w:cs="Times New Roman"/>
          <w:sz w:val="24"/>
          <w:szCs w:val="24"/>
        </w:rPr>
        <w:t xml:space="preserve"> </w:t>
      </w:r>
      <w:r w:rsidRPr="00107B96">
        <w:rPr>
          <w:rFonts w:ascii="Times New Roman" w:hAnsi="Times New Roman" w:cs="Times New Roman"/>
          <w:sz w:val="24"/>
          <w:szCs w:val="24"/>
        </w:rPr>
        <w:t xml:space="preserve">The </w:t>
      </w:r>
      <w:r w:rsidR="004E42F6">
        <w:rPr>
          <w:rFonts w:ascii="Times New Roman" w:hAnsi="Times New Roman" w:cs="Times New Roman"/>
          <w:sz w:val="24"/>
          <w:szCs w:val="24"/>
        </w:rPr>
        <w:t>m</w:t>
      </w:r>
      <w:r w:rsidR="00E67990">
        <w:rPr>
          <w:rFonts w:ascii="Times New Roman" w:hAnsi="Times New Roman" w:cs="Times New Roman"/>
          <w:sz w:val="24"/>
          <w:szCs w:val="24"/>
        </w:rPr>
        <w:t>inutes</w:t>
      </w:r>
      <w:r w:rsidRPr="00107B96">
        <w:rPr>
          <w:rFonts w:ascii="Times New Roman" w:hAnsi="Times New Roman" w:cs="Times New Roman"/>
          <w:sz w:val="24"/>
          <w:szCs w:val="24"/>
        </w:rPr>
        <w:t xml:space="preserve"> of that meeting </w:t>
      </w:r>
      <w:r>
        <w:rPr>
          <w:rFonts w:ascii="Times New Roman" w:hAnsi="Times New Roman" w:cs="Times New Roman"/>
          <w:sz w:val="24"/>
          <w:szCs w:val="24"/>
        </w:rPr>
        <w:t>note</w:t>
      </w:r>
      <w:r w:rsidRPr="00107B96">
        <w:rPr>
          <w:rFonts w:ascii="Times New Roman" w:hAnsi="Times New Roman" w:cs="Times New Roman"/>
          <w:sz w:val="24"/>
          <w:szCs w:val="24"/>
        </w:rPr>
        <w:t xml:space="preserve"> </w:t>
      </w:r>
      <w:r w:rsidRPr="002A0A5C">
        <w:rPr>
          <w:rFonts w:ascii="Times New Roman" w:hAnsi="Times New Roman" w:cs="Times New Roman"/>
          <w:sz w:val="24"/>
          <w:szCs w:val="24"/>
        </w:rPr>
        <w:t>Item 6 (a)</w:t>
      </w:r>
      <w:r>
        <w:rPr>
          <w:rFonts w:ascii="Times New Roman" w:hAnsi="Times New Roman" w:cs="Times New Roman"/>
          <w:sz w:val="24"/>
          <w:szCs w:val="24"/>
        </w:rPr>
        <w:t xml:space="preserve"> as</w:t>
      </w:r>
      <w:r w:rsidRPr="002A0A5C">
        <w:rPr>
          <w:rFonts w:ascii="Times New Roman" w:hAnsi="Times New Roman" w:cs="Times New Roman"/>
          <w:i/>
          <w:sz w:val="24"/>
          <w:szCs w:val="24"/>
        </w:rPr>
        <w:t xml:space="preserve"> </w:t>
      </w:r>
      <w:r>
        <w:rPr>
          <w:rFonts w:ascii="Times New Roman" w:hAnsi="Times New Roman" w:cs="Times New Roman"/>
          <w:sz w:val="24"/>
          <w:szCs w:val="24"/>
        </w:rPr>
        <w:t>‘</w:t>
      </w:r>
      <w:r w:rsidR="004D73C3">
        <w:rPr>
          <w:rFonts w:ascii="Times New Roman" w:hAnsi="Times New Roman" w:cs="Times New Roman"/>
          <w:i/>
          <w:sz w:val="24"/>
          <w:szCs w:val="24"/>
        </w:rPr>
        <w:t xml:space="preserve">Exclusion </w:t>
      </w:r>
      <w:r w:rsidR="004E42F6">
        <w:rPr>
          <w:rFonts w:ascii="Times New Roman" w:hAnsi="Times New Roman" w:cs="Times New Roman"/>
          <w:i/>
          <w:sz w:val="24"/>
          <w:szCs w:val="24"/>
        </w:rPr>
        <w:t>O</w:t>
      </w:r>
      <w:r w:rsidR="004D73C3">
        <w:rPr>
          <w:rFonts w:ascii="Times New Roman" w:hAnsi="Times New Roman" w:cs="Times New Roman"/>
          <w:i/>
          <w:sz w:val="24"/>
          <w:szCs w:val="24"/>
        </w:rPr>
        <w:t>rder</w:t>
      </w:r>
      <w:r w:rsidRPr="002A0A5C">
        <w:rPr>
          <w:rFonts w:ascii="Times New Roman" w:hAnsi="Times New Roman" w:cs="Times New Roman"/>
          <w:i/>
          <w:sz w:val="24"/>
          <w:szCs w:val="24"/>
        </w:rPr>
        <w:t xml:space="preserve"> </w:t>
      </w:r>
      <w:r>
        <w:rPr>
          <w:rFonts w:ascii="Times New Roman" w:hAnsi="Times New Roman" w:cs="Times New Roman"/>
          <w:i/>
          <w:sz w:val="24"/>
          <w:szCs w:val="24"/>
        </w:rPr>
        <w:t>P</w:t>
      </w:r>
      <w:r w:rsidRPr="002A0A5C">
        <w:rPr>
          <w:rFonts w:ascii="Times New Roman" w:hAnsi="Times New Roman" w:cs="Times New Roman"/>
          <w:i/>
          <w:sz w:val="24"/>
          <w:szCs w:val="24"/>
        </w:rPr>
        <w:t>roposal – Mr. Chris Connolly</w:t>
      </w:r>
      <w:r w:rsidR="004E42F6">
        <w:rPr>
          <w:rFonts w:ascii="Times New Roman" w:hAnsi="Times New Roman" w:cs="Times New Roman"/>
          <w:sz w:val="24"/>
          <w:szCs w:val="24"/>
        </w:rPr>
        <w:t xml:space="preserve">’ </w:t>
      </w:r>
      <w:r>
        <w:rPr>
          <w:rFonts w:ascii="Times New Roman" w:hAnsi="Times New Roman" w:cs="Times New Roman"/>
          <w:sz w:val="24"/>
          <w:szCs w:val="24"/>
        </w:rPr>
        <w:t xml:space="preserve">and they record </w:t>
      </w:r>
      <w:r w:rsidRPr="00107B96">
        <w:rPr>
          <w:rFonts w:ascii="Times New Roman" w:hAnsi="Times New Roman" w:cs="Times New Roman"/>
          <w:sz w:val="24"/>
          <w:szCs w:val="24"/>
        </w:rPr>
        <w:t xml:space="preserve">that the </w:t>
      </w:r>
      <w:r w:rsidRPr="00347C43">
        <w:rPr>
          <w:rFonts w:ascii="Times New Roman" w:hAnsi="Times New Roman" w:cs="Times New Roman"/>
          <w:sz w:val="24"/>
          <w:szCs w:val="24"/>
        </w:rPr>
        <w:t>Head of Regulations</w:t>
      </w:r>
      <w:r w:rsidRPr="00107B96">
        <w:rPr>
          <w:rFonts w:ascii="Times New Roman" w:hAnsi="Times New Roman" w:cs="Times New Roman"/>
          <w:sz w:val="24"/>
          <w:szCs w:val="24"/>
        </w:rPr>
        <w:t xml:space="preserve"> referred to the file </w:t>
      </w:r>
      <w:r w:rsidRPr="00107B96">
        <w:rPr>
          <w:rFonts w:ascii="Times New Roman" w:hAnsi="Times New Roman" w:cs="Times New Roman"/>
          <w:i/>
          <w:sz w:val="24"/>
          <w:szCs w:val="24"/>
        </w:rPr>
        <w:t xml:space="preserve">‘sent previously for </w:t>
      </w:r>
      <w:r>
        <w:rPr>
          <w:rFonts w:ascii="Times New Roman" w:hAnsi="Times New Roman" w:cs="Times New Roman"/>
          <w:i/>
          <w:sz w:val="24"/>
          <w:szCs w:val="24"/>
        </w:rPr>
        <w:t>the Board</w:t>
      </w:r>
      <w:r w:rsidRPr="00107B96">
        <w:rPr>
          <w:rFonts w:ascii="Times New Roman" w:hAnsi="Times New Roman" w:cs="Times New Roman"/>
          <w:i/>
          <w:sz w:val="24"/>
          <w:szCs w:val="24"/>
        </w:rPr>
        <w:t xml:space="preserve">’s consideration’ </w:t>
      </w:r>
      <w:r w:rsidRPr="00107B96">
        <w:rPr>
          <w:rFonts w:ascii="Times New Roman" w:hAnsi="Times New Roman" w:cs="Times New Roman"/>
          <w:sz w:val="24"/>
          <w:szCs w:val="24"/>
        </w:rPr>
        <w:t xml:space="preserve">in relation to </w:t>
      </w:r>
      <w:r>
        <w:rPr>
          <w:rFonts w:ascii="Times New Roman" w:hAnsi="Times New Roman" w:cs="Times New Roman"/>
          <w:sz w:val="24"/>
          <w:szCs w:val="24"/>
        </w:rPr>
        <w:t>the appellant’s</w:t>
      </w:r>
      <w:r w:rsidRPr="00107B96">
        <w:rPr>
          <w:rFonts w:ascii="Times New Roman" w:hAnsi="Times New Roman" w:cs="Times New Roman"/>
          <w:sz w:val="24"/>
          <w:szCs w:val="24"/>
        </w:rPr>
        <w:t xml:space="preserve"> actions in Australia and matters relevant to the </w:t>
      </w:r>
      <w:r w:rsidR="004E42F6">
        <w:rPr>
          <w:rFonts w:ascii="Times New Roman" w:hAnsi="Times New Roman" w:cs="Times New Roman"/>
          <w:sz w:val="24"/>
          <w:szCs w:val="24"/>
        </w:rPr>
        <w:t>e</w:t>
      </w:r>
      <w:r w:rsidR="004D73C3">
        <w:rPr>
          <w:rFonts w:ascii="Times New Roman" w:hAnsi="Times New Roman" w:cs="Times New Roman"/>
          <w:sz w:val="24"/>
          <w:szCs w:val="24"/>
        </w:rPr>
        <w:t>xclusion order</w:t>
      </w:r>
      <w:r w:rsidRPr="00107B96">
        <w:rPr>
          <w:rFonts w:ascii="Times New Roman" w:hAnsi="Times New Roman" w:cs="Times New Roman"/>
          <w:sz w:val="24"/>
          <w:szCs w:val="24"/>
        </w:rPr>
        <w:t xml:space="preserve"> proposal.  The letters received from </w:t>
      </w:r>
      <w:r>
        <w:rPr>
          <w:rFonts w:ascii="Times New Roman" w:hAnsi="Times New Roman" w:cs="Times New Roman"/>
          <w:sz w:val="24"/>
          <w:szCs w:val="24"/>
        </w:rPr>
        <w:t>Mr</w:t>
      </w:r>
      <w:r w:rsidR="004E42F6">
        <w:rPr>
          <w:rFonts w:ascii="Times New Roman" w:hAnsi="Times New Roman" w:cs="Times New Roman"/>
          <w:sz w:val="24"/>
          <w:szCs w:val="24"/>
        </w:rPr>
        <w:t>.</w:t>
      </w:r>
      <w:r>
        <w:rPr>
          <w:rFonts w:ascii="Times New Roman" w:hAnsi="Times New Roman" w:cs="Times New Roman"/>
          <w:sz w:val="24"/>
          <w:szCs w:val="24"/>
        </w:rPr>
        <w:t xml:space="preserve"> Linehan</w:t>
      </w:r>
      <w:r w:rsidRPr="00107B96">
        <w:rPr>
          <w:rFonts w:ascii="Times New Roman" w:hAnsi="Times New Roman" w:cs="Times New Roman"/>
          <w:sz w:val="24"/>
          <w:szCs w:val="24"/>
        </w:rPr>
        <w:t xml:space="preserve"> dated 5 and 6 July 2017 were </w:t>
      </w:r>
      <w:r w:rsidRPr="00107B96">
        <w:rPr>
          <w:rFonts w:ascii="Times New Roman" w:hAnsi="Times New Roman" w:cs="Times New Roman"/>
          <w:i/>
          <w:sz w:val="24"/>
          <w:szCs w:val="24"/>
        </w:rPr>
        <w:t>‘circulated again’</w:t>
      </w:r>
      <w:r w:rsidRPr="00107B96">
        <w:rPr>
          <w:rFonts w:ascii="Times New Roman" w:hAnsi="Times New Roman" w:cs="Times New Roman"/>
          <w:sz w:val="24"/>
          <w:szCs w:val="24"/>
        </w:rPr>
        <w:t xml:space="preserve">.  The </w:t>
      </w:r>
      <w:r w:rsidR="000978BE">
        <w:rPr>
          <w:rFonts w:ascii="Times New Roman" w:hAnsi="Times New Roman" w:cs="Times New Roman"/>
          <w:sz w:val="24"/>
          <w:szCs w:val="24"/>
        </w:rPr>
        <w:t>m</w:t>
      </w:r>
      <w:r w:rsidR="00E67990">
        <w:rPr>
          <w:rFonts w:ascii="Times New Roman" w:hAnsi="Times New Roman" w:cs="Times New Roman"/>
          <w:sz w:val="24"/>
          <w:szCs w:val="24"/>
        </w:rPr>
        <w:t>inutes</w:t>
      </w:r>
      <w:r w:rsidRPr="00107B96">
        <w:rPr>
          <w:rFonts w:ascii="Times New Roman" w:hAnsi="Times New Roman" w:cs="Times New Roman"/>
          <w:sz w:val="24"/>
          <w:szCs w:val="24"/>
        </w:rPr>
        <w:t xml:space="preserve"> then </w:t>
      </w:r>
      <w:r>
        <w:rPr>
          <w:rFonts w:ascii="Times New Roman" w:hAnsi="Times New Roman" w:cs="Times New Roman"/>
          <w:sz w:val="24"/>
          <w:szCs w:val="24"/>
        </w:rPr>
        <w:t>state</w:t>
      </w:r>
      <w:r w:rsidRPr="00107B96">
        <w:rPr>
          <w:rFonts w:ascii="Times New Roman" w:hAnsi="Times New Roman" w:cs="Times New Roman"/>
          <w:sz w:val="24"/>
          <w:szCs w:val="24"/>
        </w:rPr>
        <w:t xml:space="preserve">: - </w:t>
      </w:r>
    </w:p>
    <w:p w:rsidR="00157D1C" w:rsidRPr="0013714B" w:rsidRDefault="00B97738" w:rsidP="00157D1C">
      <w:pPr>
        <w:spacing w:line="360" w:lineRule="auto"/>
        <w:ind w:left="284" w:right="284"/>
        <w:jc w:val="both"/>
        <w:rPr>
          <w:i/>
          <w:sz w:val="22"/>
          <w:szCs w:val="22"/>
        </w:rPr>
      </w:pPr>
      <w:r>
        <w:rPr>
          <w:i/>
          <w:sz w:val="22"/>
          <w:szCs w:val="22"/>
        </w:rPr>
        <w:t>“</w:t>
      </w:r>
      <w:r w:rsidR="00157D1C" w:rsidRPr="0013714B">
        <w:rPr>
          <w:i/>
          <w:sz w:val="22"/>
          <w:szCs w:val="22"/>
        </w:rPr>
        <w:t xml:space="preserve">Following the Board meeting on 27 July 2017, the </w:t>
      </w:r>
      <w:r w:rsidR="00157D1C" w:rsidRPr="0013714B">
        <w:rPr>
          <w:b/>
          <w:i/>
          <w:sz w:val="22"/>
          <w:szCs w:val="22"/>
        </w:rPr>
        <w:t>Head of Regulations</w:t>
      </w:r>
      <w:r w:rsidR="00157D1C" w:rsidRPr="0013714B">
        <w:rPr>
          <w:i/>
          <w:sz w:val="22"/>
          <w:szCs w:val="22"/>
        </w:rPr>
        <w:t xml:space="preserve"> informed Denis A. Linehan solicitors of the Board’s decision to proceed with an </w:t>
      </w:r>
      <w:r w:rsidR="004D73C3">
        <w:rPr>
          <w:i/>
          <w:sz w:val="22"/>
          <w:szCs w:val="22"/>
        </w:rPr>
        <w:t xml:space="preserve">Exclusion </w:t>
      </w:r>
      <w:r w:rsidR="004E42F6">
        <w:rPr>
          <w:i/>
          <w:sz w:val="22"/>
          <w:szCs w:val="22"/>
        </w:rPr>
        <w:t>O</w:t>
      </w:r>
      <w:r w:rsidR="004D73C3">
        <w:rPr>
          <w:i/>
          <w:sz w:val="22"/>
          <w:szCs w:val="22"/>
        </w:rPr>
        <w:t>rder</w:t>
      </w:r>
      <w:r w:rsidR="00157D1C" w:rsidRPr="0013714B">
        <w:rPr>
          <w:i/>
          <w:sz w:val="22"/>
          <w:szCs w:val="22"/>
        </w:rPr>
        <w:t xml:space="preserve"> against Mr. Connolly and invited submissions on the matter for the Board’s consideration.  A further submission, </w:t>
      </w:r>
      <w:r w:rsidR="00157D1C" w:rsidRPr="0013714B">
        <w:rPr>
          <w:b/>
          <w:i/>
          <w:sz w:val="22"/>
          <w:szCs w:val="22"/>
        </w:rPr>
        <w:t>as contained within the Board pack,</w:t>
      </w:r>
      <w:r w:rsidR="00157D1C" w:rsidRPr="0013714B">
        <w:rPr>
          <w:i/>
          <w:sz w:val="22"/>
          <w:szCs w:val="22"/>
        </w:rPr>
        <w:t xml:space="preserve"> was received from Denis A. Linehan &amp; Co. which reiterated the contents of previous correspondence.  There h</w:t>
      </w:r>
      <w:r w:rsidR="004E42F6">
        <w:rPr>
          <w:i/>
          <w:sz w:val="22"/>
          <w:szCs w:val="22"/>
        </w:rPr>
        <w:t>ave been</w:t>
      </w:r>
      <w:r w:rsidR="00157D1C" w:rsidRPr="0013714B">
        <w:rPr>
          <w:i/>
          <w:sz w:val="22"/>
          <w:szCs w:val="22"/>
        </w:rPr>
        <w:t xml:space="preserve"> no material changes since July and no further submissions have been received</w:t>
      </w:r>
      <w:r w:rsidR="004E42F6">
        <w:rPr>
          <w:i/>
          <w:sz w:val="22"/>
          <w:szCs w:val="22"/>
        </w:rPr>
        <w:t>. H</w:t>
      </w:r>
      <w:r w:rsidR="00157D1C" w:rsidRPr="0013714B">
        <w:rPr>
          <w:i/>
          <w:sz w:val="22"/>
          <w:szCs w:val="22"/>
        </w:rPr>
        <w:t xml:space="preserve">aving regard to the letter in which Denis A. </w:t>
      </w:r>
      <w:proofErr w:type="spellStart"/>
      <w:r w:rsidR="00157D1C" w:rsidRPr="0013714B">
        <w:rPr>
          <w:i/>
          <w:sz w:val="22"/>
          <w:szCs w:val="22"/>
        </w:rPr>
        <w:t>Lenihan</w:t>
      </w:r>
      <w:proofErr w:type="spellEnd"/>
      <w:r w:rsidR="00157D1C" w:rsidRPr="0013714B">
        <w:rPr>
          <w:i/>
          <w:sz w:val="22"/>
          <w:szCs w:val="22"/>
        </w:rPr>
        <w:t xml:space="preserve"> solicitors address jurisdiction, the admitted facts have not changed.  On the proposition of Frank </w:t>
      </w:r>
      <w:proofErr w:type="spellStart"/>
      <w:r w:rsidR="00157D1C" w:rsidRPr="0013714B">
        <w:rPr>
          <w:i/>
          <w:sz w:val="22"/>
          <w:szCs w:val="22"/>
        </w:rPr>
        <w:t>Nyhan</w:t>
      </w:r>
      <w:proofErr w:type="spellEnd"/>
      <w:r w:rsidR="00157D1C" w:rsidRPr="0013714B">
        <w:rPr>
          <w:i/>
          <w:sz w:val="22"/>
          <w:szCs w:val="22"/>
        </w:rPr>
        <w:t xml:space="preserve">, seconded by Colm Gaynor, the Board decided to seek the consent of the Irish Coursing Club to make an </w:t>
      </w:r>
      <w:r w:rsidR="004D73C3">
        <w:rPr>
          <w:i/>
          <w:sz w:val="22"/>
          <w:szCs w:val="22"/>
        </w:rPr>
        <w:t xml:space="preserve">Exclusion </w:t>
      </w:r>
      <w:r w:rsidR="004E42F6">
        <w:rPr>
          <w:i/>
          <w:sz w:val="22"/>
          <w:szCs w:val="22"/>
        </w:rPr>
        <w:t>O</w:t>
      </w:r>
      <w:r w:rsidR="004D73C3">
        <w:rPr>
          <w:i/>
          <w:sz w:val="22"/>
          <w:szCs w:val="22"/>
        </w:rPr>
        <w:t>rder</w:t>
      </w:r>
      <w:r w:rsidR="00157D1C" w:rsidRPr="0013714B">
        <w:rPr>
          <w:i/>
          <w:sz w:val="22"/>
          <w:szCs w:val="22"/>
        </w:rPr>
        <w:t xml:space="preserve"> under the Greyhound Industry Act 1958 against Mr. Chris Connolly and seek the consent of the Irish Coursing Club.</w:t>
      </w:r>
      <w:r w:rsidR="00592F33">
        <w:rPr>
          <w:i/>
          <w:sz w:val="22"/>
          <w:szCs w:val="22"/>
        </w:rPr>
        <w:t xml:space="preserve">” </w:t>
      </w:r>
      <w:r w:rsidR="00157D1C" w:rsidRPr="0013714B">
        <w:rPr>
          <w:sz w:val="22"/>
          <w:szCs w:val="22"/>
        </w:rPr>
        <w:t xml:space="preserve"> </w:t>
      </w:r>
      <w:r w:rsidR="00157D1C">
        <w:rPr>
          <w:sz w:val="22"/>
          <w:szCs w:val="22"/>
        </w:rPr>
        <w:t>(Emphasis added.)</w:t>
      </w:r>
    </w:p>
    <w:p w:rsidR="00157D1C" w:rsidRPr="00967096" w:rsidRDefault="00157D1C" w:rsidP="00157D1C">
      <w:pPr>
        <w:spacing w:line="480" w:lineRule="auto"/>
        <w:jc w:val="both"/>
        <w:rPr>
          <w:sz w:val="16"/>
          <w:szCs w:val="22"/>
        </w:rPr>
      </w:pPr>
    </w:p>
    <w:p w:rsidR="00157D1C" w:rsidRPr="009E0593" w:rsidRDefault="00157D1C" w:rsidP="00157D1C">
      <w:pPr>
        <w:numPr>
          <w:ilvl w:val="0"/>
          <w:numId w:val="19"/>
        </w:numPr>
        <w:spacing w:line="480" w:lineRule="auto"/>
        <w:jc w:val="both"/>
        <w:rPr>
          <w:i/>
        </w:rPr>
      </w:pPr>
      <w:r>
        <w:t>Following that meeting, the Board wrote to the appellant’s solicitors on 5 October 2017.  It referred to the previous correspondence and representations in relation to the s. 43 investigation and the implications of the VCAT case for the Irish greyhound industry.  It went on to advise that the Board</w:t>
      </w:r>
      <w:r w:rsidR="00872C2B">
        <w:t>:</w:t>
      </w:r>
    </w:p>
    <w:p w:rsidR="00872C2B" w:rsidRPr="000358C3" w:rsidRDefault="00B97738" w:rsidP="00967096">
      <w:pPr>
        <w:spacing w:line="360" w:lineRule="auto"/>
        <w:ind w:left="284" w:right="284"/>
        <w:jc w:val="both"/>
        <w:rPr>
          <w:i/>
          <w:sz w:val="22"/>
          <w:szCs w:val="22"/>
        </w:rPr>
      </w:pPr>
      <w:r>
        <w:rPr>
          <w:i/>
          <w:sz w:val="22"/>
          <w:szCs w:val="22"/>
        </w:rPr>
        <w:lastRenderedPageBreak/>
        <w:t>“</w:t>
      </w:r>
      <w:r w:rsidR="00967096">
        <w:rPr>
          <w:i/>
          <w:sz w:val="22"/>
          <w:szCs w:val="22"/>
        </w:rPr>
        <w:t xml:space="preserve">[…] </w:t>
      </w:r>
      <w:r w:rsidR="00157D1C" w:rsidRPr="000358C3">
        <w:rPr>
          <w:i/>
          <w:sz w:val="22"/>
          <w:szCs w:val="22"/>
        </w:rPr>
        <w:t>having considered the aforementioned submissions at its meeting on September 21 2017, now proposes to seek the consent of the Irish Coursing Club to the making by the Board of the following Order:-</w:t>
      </w:r>
    </w:p>
    <w:p w:rsidR="00157D1C" w:rsidRPr="000358C3" w:rsidRDefault="00157D1C" w:rsidP="00157D1C">
      <w:pPr>
        <w:spacing w:line="360" w:lineRule="auto"/>
        <w:ind w:left="284" w:right="284"/>
        <w:rPr>
          <w:i/>
          <w:sz w:val="22"/>
          <w:szCs w:val="22"/>
        </w:rPr>
      </w:pPr>
    </w:p>
    <w:p w:rsidR="00157D1C" w:rsidRPr="000358C3" w:rsidRDefault="00157D1C" w:rsidP="00157D1C">
      <w:pPr>
        <w:spacing w:line="360" w:lineRule="auto"/>
        <w:ind w:left="1440" w:right="284" w:hanging="720"/>
        <w:rPr>
          <w:i/>
          <w:sz w:val="22"/>
          <w:szCs w:val="22"/>
        </w:rPr>
      </w:pPr>
      <w:r w:rsidRPr="000358C3">
        <w:rPr>
          <w:i/>
          <w:sz w:val="22"/>
          <w:szCs w:val="22"/>
        </w:rPr>
        <w:sym w:font="Symbol" w:char="F0B7"/>
      </w:r>
      <w:r w:rsidRPr="000358C3">
        <w:rPr>
          <w:i/>
          <w:sz w:val="22"/>
          <w:szCs w:val="22"/>
        </w:rPr>
        <w:tab/>
        <w:t xml:space="preserve">an </w:t>
      </w:r>
      <w:r w:rsidR="004D73C3">
        <w:rPr>
          <w:i/>
          <w:sz w:val="22"/>
          <w:szCs w:val="22"/>
        </w:rPr>
        <w:t>Exclusion order</w:t>
      </w:r>
      <w:r w:rsidRPr="000358C3">
        <w:rPr>
          <w:i/>
          <w:sz w:val="22"/>
          <w:szCs w:val="22"/>
        </w:rPr>
        <w:t xml:space="preserve"> issued pursuant to s.47 of the Greyhound Industry Act, 1958, prohibiting Mr. Christopher Connolly</w:t>
      </w:r>
    </w:p>
    <w:p w:rsidR="00157D1C" w:rsidRPr="000358C3" w:rsidRDefault="00157D1C" w:rsidP="009B5079">
      <w:pPr>
        <w:spacing w:line="360" w:lineRule="auto"/>
        <w:ind w:left="1004" w:right="284" w:firstLine="436"/>
        <w:rPr>
          <w:i/>
          <w:sz w:val="22"/>
          <w:szCs w:val="22"/>
        </w:rPr>
      </w:pPr>
      <w:r w:rsidRPr="000358C3">
        <w:rPr>
          <w:i/>
          <w:sz w:val="22"/>
          <w:szCs w:val="22"/>
        </w:rPr>
        <w:sym w:font="Symbol" w:char="F0B7"/>
      </w:r>
      <w:r w:rsidR="009B5079">
        <w:rPr>
          <w:i/>
          <w:sz w:val="22"/>
          <w:szCs w:val="22"/>
        </w:rPr>
        <w:tab/>
        <w:t>B</w:t>
      </w:r>
      <w:r w:rsidRPr="000358C3">
        <w:rPr>
          <w:i/>
          <w:sz w:val="22"/>
          <w:szCs w:val="22"/>
        </w:rPr>
        <w:t>eing on any greyhound racetrack.</w:t>
      </w:r>
    </w:p>
    <w:p w:rsidR="00157D1C" w:rsidRPr="000358C3" w:rsidRDefault="00157D1C" w:rsidP="009B5079">
      <w:pPr>
        <w:spacing w:line="360" w:lineRule="auto"/>
        <w:ind w:left="1004" w:right="284" w:firstLine="436"/>
        <w:rPr>
          <w:i/>
          <w:sz w:val="22"/>
          <w:szCs w:val="22"/>
        </w:rPr>
      </w:pPr>
      <w:r w:rsidRPr="000358C3">
        <w:rPr>
          <w:i/>
          <w:sz w:val="22"/>
          <w:szCs w:val="22"/>
        </w:rPr>
        <w:sym w:font="Symbol" w:char="F0B7"/>
      </w:r>
      <w:r w:rsidRPr="000358C3">
        <w:rPr>
          <w:i/>
          <w:sz w:val="22"/>
          <w:szCs w:val="22"/>
        </w:rPr>
        <w:tab/>
      </w:r>
      <w:r w:rsidR="009B5079">
        <w:rPr>
          <w:i/>
          <w:sz w:val="22"/>
          <w:szCs w:val="22"/>
        </w:rPr>
        <w:t>B</w:t>
      </w:r>
      <w:r w:rsidRPr="000358C3">
        <w:rPr>
          <w:i/>
          <w:sz w:val="22"/>
          <w:szCs w:val="22"/>
        </w:rPr>
        <w:t xml:space="preserve">eing at any authorised coursing meeting. </w:t>
      </w:r>
    </w:p>
    <w:p w:rsidR="00157D1C" w:rsidRDefault="00157D1C" w:rsidP="009B5079">
      <w:pPr>
        <w:spacing w:line="360" w:lineRule="auto"/>
        <w:ind w:left="1004" w:right="284" w:firstLine="436"/>
        <w:rPr>
          <w:sz w:val="22"/>
          <w:szCs w:val="22"/>
        </w:rPr>
      </w:pPr>
      <w:r w:rsidRPr="000358C3">
        <w:rPr>
          <w:i/>
          <w:sz w:val="22"/>
          <w:szCs w:val="22"/>
        </w:rPr>
        <w:sym w:font="Symbol" w:char="F0B7"/>
      </w:r>
      <w:r w:rsidRPr="000358C3">
        <w:rPr>
          <w:i/>
          <w:sz w:val="22"/>
          <w:szCs w:val="22"/>
        </w:rPr>
        <w:tab/>
      </w:r>
      <w:r w:rsidR="009B5079">
        <w:rPr>
          <w:i/>
          <w:sz w:val="22"/>
          <w:szCs w:val="22"/>
        </w:rPr>
        <w:t>B</w:t>
      </w:r>
      <w:r w:rsidRPr="000358C3">
        <w:rPr>
          <w:i/>
          <w:sz w:val="22"/>
          <w:szCs w:val="22"/>
        </w:rPr>
        <w:t>eing at any public sale of greyhounds.</w:t>
      </w:r>
      <w:r w:rsidR="00B97738">
        <w:rPr>
          <w:sz w:val="22"/>
          <w:szCs w:val="22"/>
        </w:rPr>
        <w:t>”</w:t>
      </w:r>
    </w:p>
    <w:p w:rsidR="00872C2B" w:rsidRPr="00160332" w:rsidRDefault="00872C2B" w:rsidP="009B5079">
      <w:pPr>
        <w:spacing w:line="360" w:lineRule="auto"/>
        <w:ind w:left="1004" w:right="284" w:firstLine="436"/>
        <w:rPr>
          <w:sz w:val="12"/>
          <w:szCs w:val="22"/>
        </w:rPr>
      </w:pPr>
    </w:p>
    <w:p w:rsidR="00157D1C" w:rsidRPr="008E6B1D" w:rsidRDefault="00157D1C" w:rsidP="00157D1C">
      <w:pPr>
        <w:numPr>
          <w:ilvl w:val="0"/>
          <w:numId w:val="19"/>
        </w:numPr>
        <w:spacing w:line="480" w:lineRule="auto"/>
        <w:jc w:val="both"/>
        <w:rPr>
          <w:i/>
        </w:rPr>
      </w:pPr>
      <w:r>
        <w:t xml:space="preserve">On the same day the Board wrote to the ICC seeking its consent to the making of an </w:t>
      </w:r>
      <w:r w:rsidR="00497822">
        <w:t>o</w:t>
      </w:r>
      <w:r>
        <w:t xml:space="preserve">rder. The correspondence which then passed between the ICC and the Board is of particular relevance to this </w:t>
      </w:r>
      <w:r w:rsidRPr="006B2148">
        <w:t>appeal and must be considered</w:t>
      </w:r>
      <w:r>
        <w:t xml:space="preserve"> in some detail.  By letter dated 12 January 2018 the ICC replied to the Board.  It confirmed that,</w:t>
      </w:r>
      <w:r w:rsidRPr="008E45F5">
        <w:t xml:space="preserve"> </w:t>
      </w:r>
      <w:r>
        <w:t>as part of the deliberations, its Executive Committee had reviewed the VCAT appeal hearing ‘</w:t>
      </w:r>
      <w:r w:rsidRPr="007E75C4">
        <w:rPr>
          <w:i/>
        </w:rPr>
        <w:t>as it formed part of the s. 43</w:t>
      </w:r>
      <w:r w:rsidR="00497822">
        <w:rPr>
          <w:i/>
        </w:rPr>
        <w:t>(1)</w:t>
      </w:r>
      <w:r w:rsidRPr="007E75C4">
        <w:rPr>
          <w:i/>
        </w:rPr>
        <w:t xml:space="preserve"> investigation conducted’</w:t>
      </w:r>
      <w:r>
        <w:t xml:space="preserve"> by Mr. E</w:t>
      </w:r>
      <w:r w:rsidR="00095BBD">
        <w:t>nda</w:t>
      </w:r>
      <w:r>
        <w:t xml:space="preserve"> McCabe, Integrity and Welfare Officer, Mr. Barry Coleman, Welfare Manager and Mr. Michael Falvey, Head Control Stewar</w:t>
      </w:r>
      <w:r w:rsidRPr="006B2148">
        <w:t>d</w:t>
      </w:r>
      <w:r>
        <w:t xml:space="preserve"> of the Board.  The letter went on to mention certain findings of the VCAT decision and ended by noting that the Board had established an investigation team consisting of the aforementioned personnel.  It concluded:</w:t>
      </w:r>
    </w:p>
    <w:p w:rsidR="00157D1C" w:rsidRPr="00347C43" w:rsidRDefault="00157D1C" w:rsidP="00157D1C">
      <w:pPr>
        <w:spacing w:line="360" w:lineRule="auto"/>
        <w:ind w:left="284" w:right="284"/>
        <w:jc w:val="both"/>
        <w:rPr>
          <w:i/>
          <w:sz w:val="22"/>
          <w:szCs w:val="22"/>
        </w:rPr>
      </w:pPr>
      <w:r w:rsidRPr="00347C43">
        <w:rPr>
          <w:i/>
          <w:sz w:val="22"/>
          <w:szCs w:val="22"/>
        </w:rPr>
        <w:t>“The file on this matter included the ‘Investigation Team Application Form’ detailing the</w:t>
      </w:r>
      <w:r w:rsidRPr="00F15EE0">
        <w:rPr>
          <w:i/>
          <w:sz w:val="22"/>
          <w:szCs w:val="22"/>
        </w:rPr>
        <w:t xml:space="preserve"> purpose </w:t>
      </w:r>
      <w:r w:rsidRPr="00347C43">
        <w:rPr>
          <w:i/>
          <w:sz w:val="22"/>
          <w:szCs w:val="22"/>
        </w:rPr>
        <w:t>of the investigation ‘</w:t>
      </w:r>
      <w:r w:rsidRPr="00347C43">
        <w:rPr>
          <w:i/>
          <w:sz w:val="22"/>
          <w:szCs w:val="22"/>
          <w:u w:val="single"/>
        </w:rPr>
        <w:t xml:space="preserve">to investigate the implications of the outcome of the Greyhound Racing Victoria case of Connolly v. GRV Stewards’ on our industry which arose as a result of live baiting incidents by the </w:t>
      </w:r>
      <w:r w:rsidR="00872C2B">
        <w:rPr>
          <w:i/>
          <w:sz w:val="22"/>
          <w:szCs w:val="22"/>
          <w:u w:val="single"/>
        </w:rPr>
        <w:t>A</w:t>
      </w:r>
      <w:r w:rsidRPr="00347C43">
        <w:rPr>
          <w:i/>
          <w:sz w:val="22"/>
          <w:szCs w:val="22"/>
          <w:u w:val="single"/>
        </w:rPr>
        <w:t>pplicant, Christopher Connolly, conducted at a training track in Australia</w:t>
      </w:r>
      <w:r w:rsidRPr="00347C43">
        <w:rPr>
          <w:i/>
          <w:sz w:val="22"/>
          <w:szCs w:val="22"/>
        </w:rPr>
        <w:t xml:space="preserve">’ but did not include the outcome of this investigation. </w:t>
      </w:r>
    </w:p>
    <w:p w:rsidR="00157D1C" w:rsidRPr="00F15EE0" w:rsidRDefault="00157D1C" w:rsidP="00157D1C">
      <w:pPr>
        <w:spacing w:line="360" w:lineRule="auto"/>
        <w:ind w:left="284" w:right="284"/>
        <w:jc w:val="both"/>
        <w:rPr>
          <w:i/>
          <w:sz w:val="22"/>
          <w:szCs w:val="22"/>
        </w:rPr>
      </w:pPr>
      <w:r w:rsidRPr="00347C43">
        <w:rPr>
          <w:i/>
          <w:sz w:val="22"/>
          <w:szCs w:val="22"/>
        </w:rPr>
        <w:t xml:space="preserve">The file did not include IGB Board’s decision and reasons on foot of the investigation report that led to the instigation of the </w:t>
      </w:r>
      <w:r w:rsidR="004D73C3">
        <w:rPr>
          <w:i/>
          <w:sz w:val="22"/>
          <w:szCs w:val="22"/>
        </w:rPr>
        <w:t xml:space="preserve">Exclusion </w:t>
      </w:r>
      <w:r w:rsidR="00872C2B">
        <w:rPr>
          <w:i/>
          <w:sz w:val="22"/>
          <w:szCs w:val="22"/>
        </w:rPr>
        <w:t>O</w:t>
      </w:r>
      <w:r w:rsidR="004D73C3">
        <w:rPr>
          <w:i/>
          <w:sz w:val="22"/>
          <w:szCs w:val="22"/>
        </w:rPr>
        <w:t>rder</w:t>
      </w:r>
      <w:r w:rsidRPr="00347C43">
        <w:rPr>
          <w:i/>
          <w:sz w:val="22"/>
          <w:szCs w:val="22"/>
        </w:rPr>
        <w:t>.</w:t>
      </w:r>
      <w:r w:rsidRPr="00F15EE0">
        <w:rPr>
          <w:i/>
          <w:sz w:val="22"/>
          <w:szCs w:val="22"/>
        </w:rPr>
        <w:t xml:space="preserve"> </w:t>
      </w:r>
    </w:p>
    <w:p w:rsidR="00157D1C" w:rsidRPr="00F15EE0" w:rsidRDefault="00157D1C" w:rsidP="00157D1C">
      <w:pPr>
        <w:spacing w:line="360" w:lineRule="auto"/>
        <w:ind w:left="284" w:right="284"/>
        <w:jc w:val="both"/>
        <w:rPr>
          <w:sz w:val="22"/>
          <w:szCs w:val="22"/>
        </w:rPr>
      </w:pPr>
      <w:r w:rsidRPr="00F15EE0">
        <w:rPr>
          <w:i/>
          <w:sz w:val="22"/>
          <w:szCs w:val="22"/>
        </w:rPr>
        <w:t xml:space="preserve"> For completeness and fairness, the receipt of these documents will assist the Executive Committee on fully understanding the rationale for the consent request to the </w:t>
      </w:r>
      <w:r w:rsidR="004D73C3">
        <w:rPr>
          <w:i/>
          <w:sz w:val="22"/>
          <w:szCs w:val="22"/>
        </w:rPr>
        <w:t xml:space="preserve">Exclusion </w:t>
      </w:r>
      <w:r w:rsidR="00872C2B">
        <w:rPr>
          <w:i/>
          <w:sz w:val="22"/>
          <w:szCs w:val="22"/>
        </w:rPr>
        <w:t>O</w:t>
      </w:r>
      <w:r w:rsidR="004D73C3">
        <w:rPr>
          <w:i/>
          <w:sz w:val="22"/>
          <w:szCs w:val="22"/>
        </w:rPr>
        <w:t>rder</w:t>
      </w:r>
      <w:r w:rsidRPr="00F15EE0">
        <w:rPr>
          <w:i/>
          <w:sz w:val="22"/>
          <w:szCs w:val="22"/>
        </w:rPr>
        <w:t>.</w:t>
      </w:r>
      <w:r>
        <w:rPr>
          <w:i/>
          <w:sz w:val="22"/>
          <w:szCs w:val="22"/>
        </w:rPr>
        <w:t>”</w:t>
      </w:r>
    </w:p>
    <w:p w:rsidR="00157D1C" w:rsidRDefault="00157D1C" w:rsidP="00157D1C">
      <w:pPr>
        <w:spacing w:line="480" w:lineRule="auto"/>
        <w:jc w:val="both"/>
        <w:rPr>
          <w:i/>
        </w:rPr>
      </w:pPr>
    </w:p>
    <w:p w:rsidR="00157D1C" w:rsidRPr="008E6B1D" w:rsidRDefault="00157D1C" w:rsidP="00157D1C">
      <w:pPr>
        <w:pStyle w:val="ListParagraph"/>
        <w:numPr>
          <w:ilvl w:val="0"/>
          <w:numId w:val="19"/>
        </w:numPr>
        <w:spacing w:line="480" w:lineRule="auto"/>
        <w:jc w:val="both"/>
        <w:rPr>
          <w:rFonts w:ascii="Times New Roman" w:hAnsi="Times New Roman" w:cs="Times New Roman"/>
          <w:i/>
          <w:sz w:val="24"/>
          <w:szCs w:val="24"/>
        </w:rPr>
      </w:pPr>
      <w:r>
        <w:rPr>
          <w:rFonts w:ascii="Times New Roman" w:hAnsi="Times New Roman" w:cs="Times New Roman"/>
          <w:sz w:val="24"/>
          <w:szCs w:val="24"/>
        </w:rPr>
        <w:t>The Board</w:t>
      </w:r>
      <w:r w:rsidRPr="008E6B1D">
        <w:rPr>
          <w:rFonts w:ascii="Times New Roman" w:hAnsi="Times New Roman" w:cs="Times New Roman"/>
          <w:sz w:val="24"/>
          <w:szCs w:val="24"/>
        </w:rPr>
        <w:t xml:space="preserve"> replied to the ICC </w:t>
      </w:r>
      <w:r>
        <w:rPr>
          <w:rFonts w:ascii="Times New Roman" w:hAnsi="Times New Roman" w:cs="Times New Roman"/>
          <w:sz w:val="24"/>
          <w:szCs w:val="24"/>
        </w:rPr>
        <w:t>on</w:t>
      </w:r>
      <w:r w:rsidRPr="008E6B1D">
        <w:rPr>
          <w:rFonts w:ascii="Times New Roman" w:hAnsi="Times New Roman" w:cs="Times New Roman"/>
          <w:sz w:val="24"/>
          <w:szCs w:val="24"/>
        </w:rPr>
        <w:t xml:space="preserve"> 24 January 2018</w:t>
      </w:r>
      <w:r>
        <w:rPr>
          <w:rFonts w:ascii="Times New Roman" w:hAnsi="Times New Roman" w:cs="Times New Roman"/>
          <w:sz w:val="24"/>
          <w:szCs w:val="24"/>
        </w:rPr>
        <w:t xml:space="preserve"> stating</w:t>
      </w:r>
      <w:r w:rsidRPr="008E6B1D">
        <w:rPr>
          <w:rFonts w:ascii="Times New Roman" w:hAnsi="Times New Roman" w:cs="Times New Roman"/>
          <w:sz w:val="24"/>
          <w:szCs w:val="24"/>
        </w:rPr>
        <w:t>: -</w:t>
      </w:r>
    </w:p>
    <w:p w:rsidR="00157D1C" w:rsidRDefault="00157D1C" w:rsidP="00157D1C">
      <w:pPr>
        <w:spacing w:line="360" w:lineRule="auto"/>
        <w:ind w:left="284" w:right="284"/>
        <w:jc w:val="both"/>
        <w:rPr>
          <w:i/>
          <w:sz w:val="22"/>
          <w:szCs w:val="22"/>
        </w:rPr>
      </w:pPr>
      <w:r>
        <w:rPr>
          <w:i/>
          <w:sz w:val="22"/>
          <w:szCs w:val="22"/>
        </w:rPr>
        <w:lastRenderedPageBreak/>
        <w:t>“</w:t>
      </w:r>
      <w:r w:rsidRPr="008E6B1D">
        <w:rPr>
          <w:i/>
          <w:sz w:val="22"/>
          <w:szCs w:val="22"/>
        </w:rPr>
        <w:t xml:space="preserve">You will be aware from the file on the matter previously sent to you, the matter of the investigation by the Irish Greyhound Board pursuant to </w:t>
      </w:r>
      <w:r w:rsidR="00872C2B">
        <w:rPr>
          <w:i/>
          <w:sz w:val="22"/>
          <w:szCs w:val="22"/>
        </w:rPr>
        <w:t xml:space="preserve">Section </w:t>
      </w:r>
      <w:r w:rsidRPr="008E6B1D">
        <w:rPr>
          <w:i/>
          <w:sz w:val="22"/>
          <w:szCs w:val="22"/>
        </w:rPr>
        <w:t>43 of the Greyhound Industry Act 1958 and the outcome of the ‘Greyhound Racing Victoria Case of ‘Connolly v. GRV Stewards</w:t>
      </w:r>
      <w:r>
        <w:rPr>
          <w:i/>
          <w:sz w:val="22"/>
          <w:szCs w:val="22"/>
        </w:rPr>
        <w:t xml:space="preserve">’ </w:t>
      </w:r>
      <w:r w:rsidRPr="008E6B1D">
        <w:rPr>
          <w:i/>
          <w:sz w:val="22"/>
          <w:szCs w:val="22"/>
        </w:rPr>
        <w:t xml:space="preserve">was considered within the context of a </w:t>
      </w:r>
      <w:proofErr w:type="spellStart"/>
      <w:r>
        <w:rPr>
          <w:i/>
          <w:sz w:val="22"/>
          <w:szCs w:val="22"/>
        </w:rPr>
        <w:t>Kennel</w:t>
      </w:r>
      <w:r w:rsidR="00872C2B">
        <w:rPr>
          <w:i/>
          <w:sz w:val="22"/>
          <w:szCs w:val="22"/>
        </w:rPr>
        <w:t>h</w:t>
      </w:r>
      <w:r w:rsidRPr="008E6B1D">
        <w:rPr>
          <w:i/>
          <w:sz w:val="22"/>
          <w:szCs w:val="22"/>
        </w:rPr>
        <w:t>and</w:t>
      </w:r>
      <w:proofErr w:type="spellEnd"/>
      <w:r w:rsidRPr="008E6B1D">
        <w:rPr>
          <w:i/>
          <w:sz w:val="22"/>
          <w:szCs w:val="22"/>
        </w:rPr>
        <w:t xml:space="preserve"> Authorisation</w:t>
      </w:r>
      <w:r w:rsidR="00872C2B">
        <w:rPr>
          <w:i/>
          <w:sz w:val="22"/>
          <w:szCs w:val="22"/>
        </w:rPr>
        <w:t xml:space="preserve"> application</w:t>
      </w:r>
      <w:r w:rsidRPr="008E6B1D">
        <w:rPr>
          <w:i/>
          <w:sz w:val="22"/>
          <w:szCs w:val="22"/>
        </w:rPr>
        <w:t xml:space="preserve"> which was received from Mr. Christopher Connolly.</w:t>
      </w:r>
    </w:p>
    <w:p w:rsidR="00157D1C" w:rsidRPr="008E6B1D" w:rsidRDefault="00157D1C" w:rsidP="00157D1C">
      <w:pPr>
        <w:spacing w:line="360" w:lineRule="auto"/>
        <w:ind w:left="284" w:right="284"/>
        <w:jc w:val="both"/>
        <w:rPr>
          <w:i/>
          <w:sz w:val="22"/>
          <w:szCs w:val="22"/>
        </w:rPr>
      </w:pPr>
    </w:p>
    <w:p w:rsidR="00157D1C" w:rsidRDefault="00157D1C" w:rsidP="00157D1C">
      <w:pPr>
        <w:spacing w:line="360" w:lineRule="auto"/>
        <w:ind w:left="284" w:right="284"/>
        <w:jc w:val="both"/>
        <w:rPr>
          <w:i/>
          <w:sz w:val="22"/>
          <w:szCs w:val="22"/>
        </w:rPr>
      </w:pPr>
      <w:r w:rsidRPr="00A656EC">
        <w:rPr>
          <w:b/>
          <w:i/>
          <w:sz w:val="22"/>
          <w:szCs w:val="22"/>
        </w:rPr>
        <w:t xml:space="preserve">As part of the investigation of the above matter Mr. Connolly was written to on March </w:t>
      </w:r>
      <w:r w:rsidR="00872C2B">
        <w:rPr>
          <w:b/>
          <w:i/>
          <w:sz w:val="22"/>
          <w:szCs w:val="22"/>
        </w:rPr>
        <w:t>6</w:t>
      </w:r>
      <w:r w:rsidR="00872C2B" w:rsidRPr="00160332">
        <w:rPr>
          <w:b/>
          <w:i/>
          <w:sz w:val="22"/>
          <w:szCs w:val="22"/>
          <w:vertAlign w:val="superscript"/>
        </w:rPr>
        <w:t>th</w:t>
      </w:r>
      <w:r w:rsidR="00872C2B">
        <w:rPr>
          <w:b/>
          <w:i/>
          <w:sz w:val="22"/>
          <w:szCs w:val="22"/>
        </w:rPr>
        <w:t xml:space="preserve"> </w:t>
      </w:r>
      <w:r w:rsidRPr="00A656EC">
        <w:rPr>
          <w:b/>
          <w:i/>
          <w:sz w:val="22"/>
          <w:szCs w:val="22"/>
        </w:rPr>
        <w:t>2017</w:t>
      </w:r>
      <w:r w:rsidRPr="008E6B1D">
        <w:rPr>
          <w:i/>
          <w:sz w:val="22"/>
          <w:szCs w:val="22"/>
        </w:rPr>
        <w:t xml:space="preserve"> and advised, pursuant to </w:t>
      </w:r>
      <w:r w:rsidR="00872C2B">
        <w:rPr>
          <w:i/>
          <w:sz w:val="22"/>
          <w:szCs w:val="22"/>
        </w:rPr>
        <w:t>Section</w:t>
      </w:r>
      <w:r w:rsidR="005742C8">
        <w:rPr>
          <w:i/>
          <w:sz w:val="22"/>
          <w:szCs w:val="22"/>
        </w:rPr>
        <w:t xml:space="preserve"> </w:t>
      </w:r>
      <w:r w:rsidRPr="008E6B1D">
        <w:rPr>
          <w:i/>
          <w:sz w:val="22"/>
          <w:szCs w:val="22"/>
        </w:rPr>
        <w:t>43 of the Greyhound Industry Act 1958 ‘</w:t>
      </w:r>
      <w:r>
        <w:rPr>
          <w:i/>
          <w:sz w:val="22"/>
          <w:szCs w:val="22"/>
        </w:rPr>
        <w:t>the Board</w:t>
      </w:r>
      <w:r w:rsidRPr="008E6B1D">
        <w:rPr>
          <w:i/>
          <w:sz w:val="22"/>
          <w:szCs w:val="22"/>
        </w:rPr>
        <w:t xml:space="preserve"> may cause any occurrence brought to its notice in relation to any matter connected with the greyhound industry to be investigated in such a manner as </w:t>
      </w:r>
      <w:r>
        <w:rPr>
          <w:i/>
          <w:sz w:val="22"/>
          <w:szCs w:val="22"/>
        </w:rPr>
        <w:t>the Board</w:t>
      </w:r>
      <w:r w:rsidRPr="008E6B1D">
        <w:rPr>
          <w:i/>
          <w:sz w:val="22"/>
          <w:szCs w:val="22"/>
        </w:rPr>
        <w:t xml:space="preserve"> thinks proper’.  </w:t>
      </w:r>
      <w:r w:rsidRPr="00A656EC">
        <w:rPr>
          <w:b/>
          <w:i/>
          <w:sz w:val="22"/>
          <w:szCs w:val="22"/>
        </w:rPr>
        <w:t>As part of the investigative process,</w:t>
      </w:r>
      <w:r w:rsidRPr="008E6B1D">
        <w:rPr>
          <w:i/>
          <w:sz w:val="22"/>
          <w:szCs w:val="22"/>
        </w:rPr>
        <w:t xml:space="preserve"> Mr. Connolly was requested to submit his observations on the published outcome of events in Australia relating to the abhorrent practice of live animal baiting, for the consideration of </w:t>
      </w:r>
      <w:r>
        <w:rPr>
          <w:i/>
          <w:sz w:val="22"/>
          <w:szCs w:val="22"/>
        </w:rPr>
        <w:t>the Board</w:t>
      </w:r>
      <w:r w:rsidRPr="008E6B1D">
        <w:rPr>
          <w:i/>
          <w:sz w:val="22"/>
          <w:szCs w:val="22"/>
        </w:rPr>
        <w:t>.</w:t>
      </w:r>
    </w:p>
    <w:p w:rsidR="00157D1C" w:rsidRPr="008E6B1D" w:rsidRDefault="00157D1C" w:rsidP="00157D1C">
      <w:pPr>
        <w:spacing w:line="360" w:lineRule="auto"/>
        <w:ind w:left="284" w:right="284"/>
        <w:jc w:val="both"/>
        <w:rPr>
          <w:i/>
          <w:sz w:val="22"/>
          <w:szCs w:val="22"/>
        </w:rPr>
      </w:pPr>
    </w:p>
    <w:p w:rsidR="00157D1C" w:rsidRPr="00B31F67" w:rsidRDefault="00157D1C" w:rsidP="00157D1C">
      <w:pPr>
        <w:spacing w:line="360" w:lineRule="auto"/>
        <w:ind w:left="284" w:right="284"/>
        <w:jc w:val="both"/>
        <w:rPr>
          <w:sz w:val="22"/>
          <w:szCs w:val="22"/>
        </w:rPr>
      </w:pPr>
      <w:r w:rsidRPr="008E6B1D">
        <w:rPr>
          <w:i/>
          <w:sz w:val="22"/>
          <w:szCs w:val="22"/>
          <w:u w:val="single"/>
        </w:rPr>
        <w:t>It is noted Mr. Connolly did not respond to this correspondence.</w:t>
      </w:r>
      <w:r>
        <w:rPr>
          <w:sz w:val="22"/>
          <w:szCs w:val="22"/>
        </w:rPr>
        <w:t>”</w:t>
      </w:r>
      <w:r w:rsidR="007E75C4">
        <w:rPr>
          <w:sz w:val="22"/>
          <w:szCs w:val="22"/>
        </w:rPr>
        <w:t xml:space="preserve"> (Emphasis in bold added.)</w:t>
      </w:r>
    </w:p>
    <w:p w:rsidR="00157D1C" w:rsidRDefault="00157D1C" w:rsidP="00157D1C">
      <w:pPr>
        <w:spacing w:line="360" w:lineRule="auto"/>
        <w:ind w:right="284"/>
        <w:jc w:val="both"/>
        <w:rPr>
          <w:sz w:val="22"/>
          <w:szCs w:val="22"/>
        </w:rPr>
      </w:pPr>
    </w:p>
    <w:p w:rsidR="00157D1C" w:rsidRPr="002B1204" w:rsidRDefault="00157D1C" w:rsidP="00967096">
      <w:pPr>
        <w:spacing w:line="480" w:lineRule="auto"/>
        <w:ind w:right="284"/>
        <w:jc w:val="both"/>
        <w:rPr>
          <w:szCs w:val="22"/>
        </w:rPr>
      </w:pPr>
      <w:r w:rsidRPr="002B1204">
        <w:rPr>
          <w:szCs w:val="22"/>
        </w:rPr>
        <w:t xml:space="preserve">The letter then referred to the Board’s </w:t>
      </w:r>
      <w:r w:rsidRPr="007E75C4">
        <w:rPr>
          <w:szCs w:val="22"/>
        </w:rPr>
        <w:t>consideration</w:t>
      </w:r>
      <w:r w:rsidRPr="002B1204">
        <w:rPr>
          <w:b/>
          <w:szCs w:val="22"/>
        </w:rPr>
        <w:t xml:space="preserve"> </w:t>
      </w:r>
      <w:r w:rsidRPr="002B1204">
        <w:rPr>
          <w:szCs w:val="22"/>
        </w:rPr>
        <w:t xml:space="preserve">of the matter and it listed </w:t>
      </w:r>
      <w:r w:rsidR="004F6EE1" w:rsidRPr="002B1204">
        <w:rPr>
          <w:szCs w:val="22"/>
        </w:rPr>
        <w:t>several</w:t>
      </w:r>
      <w:r w:rsidRPr="002B1204">
        <w:rPr>
          <w:szCs w:val="22"/>
        </w:rPr>
        <w:t xml:space="preserve"> issues that were of ‘particular relevance’ in that regard.  Included on that list were the following:</w:t>
      </w:r>
    </w:p>
    <w:p w:rsidR="00157D1C" w:rsidRPr="00967096" w:rsidRDefault="00157D1C" w:rsidP="00157D1C">
      <w:pPr>
        <w:spacing w:line="360" w:lineRule="auto"/>
        <w:ind w:left="284" w:right="284"/>
        <w:jc w:val="both"/>
        <w:rPr>
          <w:i/>
          <w:sz w:val="12"/>
          <w:szCs w:val="22"/>
        </w:rPr>
      </w:pPr>
    </w:p>
    <w:p w:rsidR="00157D1C" w:rsidRPr="00C80C86" w:rsidRDefault="00157D1C" w:rsidP="00157D1C">
      <w:pPr>
        <w:pStyle w:val="ListParagraph"/>
        <w:numPr>
          <w:ilvl w:val="0"/>
          <w:numId w:val="37"/>
        </w:numPr>
        <w:spacing w:after="0" w:line="360" w:lineRule="auto"/>
        <w:ind w:left="284" w:right="284" w:firstLine="0"/>
        <w:jc w:val="both"/>
        <w:rPr>
          <w:rFonts w:ascii="Times New Roman" w:hAnsi="Times New Roman" w:cs="Times New Roman"/>
          <w:i/>
        </w:rPr>
      </w:pPr>
      <w:r w:rsidRPr="00C80C86">
        <w:rPr>
          <w:rFonts w:ascii="Times New Roman" w:hAnsi="Times New Roman" w:cs="Times New Roman"/>
          <w:i/>
        </w:rPr>
        <w:t xml:space="preserve">the published decisions of the Australian bodies detailing the appellant’s role </w:t>
      </w:r>
      <w:r w:rsidR="00B97738">
        <w:rPr>
          <w:rFonts w:ascii="Times New Roman" w:hAnsi="Times New Roman" w:cs="Times New Roman"/>
          <w:i/>
        </w:rPr>
        <w:t xml:space="preserve">and </w:t>
      </w:r>
      <w:r w:rsidR="007E75C4">
        <w:rPr>
          <w:rFonts w:ascii="Times New Roman" w:hAnsi="Times New Roman" w:cs="Times New Roman"/>
          <w:i/>
        </w:rPr>
        <w:t>admissions</w:t>
      </w:r>
      <w:r w:rsidRPr="00C80C86">
        <w:rPr>
          <w:rFonts w:ascii="Times New Roman" w:hAnsi="Times New Roman" w:cs="Times New Roman"/>
          <w:i/>
        </w:rPr>
        <w:t xml:space="preserve"> of guilt in the practice of live baiting;</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the appellant’s application for a Kennel Hand Authorisation;</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correspondence to the appellant relating to that application from the Board’s Director of Racing Governance and Compliance in the context of the requirement that the Board be satisfied that he was a ‘fit and proper person’ to hold such authorisation;</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the appellant’s written submissions in relation thereto;</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 xml:space="preserve">details of the </w:t>
      </w:r>
      <w:proofErr w:type="spellStart"/>
      <w:r w:rsidRPr="00C80C86">
        <w:rPr>
          <w:rFonts w:ascii="Times New Roman" w:hAnsi="Times New Roman" w:cs="Times New Roman"/>
          <w:i/>
        </w:rPr>
        <w:t>Killeshin</w:t>
      </w:r>
      <w:proofErr w:type="spellEnd"/>
      <w:r w:rsidRPr="00C80C86">
        <w:rPr>
          <w:rFonts w:ascii="Times New Roman" w:hAnsi="Times New Roman" w:cs="Times New Roman"/>
          <w:i/>
        </w:rPr>
        <w:t xml:space="preserve"> Hotel interview; </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correspondence to the appellant notifying him of the Board’s refusal to grant the Kennel Hand Authorisation; and</w:t>
      </w:r>
    </w:p>
    <w:p w:rsidR="00157D1C" w:rsidRPr="00C80C86" w:rsidRDefault="00157D1C" w:rsidP="00157D1C">
      <w:pPr>
        <w:pStyle w:val="ListParagraph"/>
        <w:numPr>
          <w:ilvl w:val="0"/>
          <w:numId w:val="37"/>
        </w:numPr>
        <w:spacing w:after="0" w:line="360" w:lineRule="auto"/>
        <w:ind w:left="641" w:right="284" w:hanging="357"/>
        <w:jc w:val="both"/>
        <w:rPr>
          <w:rFonts w:ascii="Times New Roman" w:hAnsi="Times New Roman" w:cs="Times New Roman"/>
          <w:i/>
        </w:rPr>
      </w:pPr>
      <w:r w:rsidRPr="00C80C86">
        <w:rPr>
          <w:rFonts w:ascii="Times New Roman" w:hAnsi="Times New Roman" w:cs="Times New Roman"/>
          <w:i/>
        </w:rPr>
        <w:t xml:space="preserve">the decision of the independent Control Committee on the appeal of the refusal to grant the Kennel Hand Authorisation.  </w:t>
      </w:r>
    </w:p>
    <w:p w:rsidR="007E75C4" w:rsidRDefault="007E75C4" w:rsidP="00157D1C">
      <w:pPr>
        <w:spacing w:line="360" w:lineRule="auto"/>
        <w:ind w:right="284"/>
        <w:jc w:val="both"/>
      </w:pPr>
    </w:p>
    <w:p w:rsidR="00157D1C" w:rsidRDefault="00157D1C" w:rsidP="00157D1C">
      <w:pPr>
        <w:spacing w:line="360" w:lineRule="auto"/>
        <w:ind w:right="284"/>
        <w:jc w:val="both"/>
      </w:pPr>
      <w:r>
        <w:t>The Board</w:t>
      </w:r>
      <w:r w:rsidRPr="00683D36">
        <w:t xml:space="preserve"> also listed </w:t>
      </w:r>
      <w:r>
        <w:t>the following</w:t>
      </w:r>
      <w:r w:rsidRPr="00683D36">
        <w:t xml:space="preserve"> matters </w:t>
      </w:r>
      <w:r>
        <w:t xml:space="preserve">as having been </w:t>
      </w:r>
      <w:r w:rsidRPr="00683D36">
        <w:t xml:space="preserve">relevant to its </w:t>
      </w:r>
      <w:r w:rsidRPr="007E75C4">
        <w:t>consideration:</w:t>
      </w:r>
    </w:p>
    <w:p w:rsidR="004F6EE1" w:rsidRPr="00683D36" w:rsidRDefault="004F6EE1" w:rsidP="00157D1C">
      <w:pPr>
        <w:spacing w:line="360" w:lineRule="auto"/>
        <w:ind w:right="284"/>
        <w:jc w:val="both"/>
      </w:pPr>
    </w:p>
    <w:p w:rsidR="00157D1C" w:rsidRPr="00B26000" w:rsidRDefault="00157D1C" w:rsidP="00157D1C">
      <w:pPr>
        <w:pStyle w:val="ListParagraph"/>
        <w:numPr>
          <w:ilvl w:val="0"/>
          <w:numId w:val="40"/>
        </w:numPr>
        <w:spacing w:line="360" w:lineRule="auto"/>
        <w:ind w:right="284"/>
        <w:jc w:val="both"/>
        <w:rPr>
          <w:rFonts w:ascii="Times New Roman" w:hAnsi="Times New Roman" w:cs="Times New Roman"/>
          <w:i/>
        </w:rPr>
      </w:pPr>
      <w:r w:rsidRPr="00B26000">
        <w:rPr>
          <w:rFonts w:ascii="Times New Roman" w:hAnsi="Times New Roman" w:cs="Times New Roman"/>
          <w:i/>
        </w:rPr>
        <w:lastRenderedPageBreak/>
        <w:t>its correspondence of 6 March 2017 to the appellant requesting submissions from him as part of its investigation into the Australian Racing Regulators’ published decisions.  (The letter noted that no submissions were received from the appellant.)</w:t>
      </w:r>
    </w:p>
    <w:p w:rsidR="00157D1C" w:rsidRPr="00B26000" w:rsidRDefault="00157D1C" w:rsidP="00157D1C">
      <w:pPr>
        <w:pStyle w:val="ListParagraph"/>
        <w:numPr>
          <w:ilvl w:val="0"/>
          <w:numId w:val="40"/>
        </w:numPr>
        <w:spacing w:line="360" w:lineRule="auto"/>
        <w:ind w:right="284"/>
        <w:jc w:val="both"/>
        <w:rPr>
          <w:rFonts w:ascii="Times New Roman" w:hAnsi="Times New Roman" w:cs="Times New Roman"/>
          <w:i/>
        </w:rPr>
      </w:pPr>
      <w:r w:rsidRPr="00B26000">
        <w:rPr>
          <w:rFonts w:ascii="Times New Roman" w:hAnsi="Times New Roman" w:cs="Times New Roman"/>
          <w:i/>
        </w:rPr>
        <w:t>further correspondence from the Board to the appellant acknowledging his submissions made during the application for a Kennel Hand Authorisation and inviting further submissions regarding its investigation and assessment of implications of ‘Connolly v. GRV Stewards’ for the integrity of the Irish Greyhound Industry; and</w:t>
      </w:r>
    </w:p>
    <w:p w:rsidR="00157D1C" w:rsidRPr="00B26000" w:rsidRDefault="00157D1C" w:rsidP="00157D1C">
      <w:pPr>
        <w:pStyle w:val="ListParagraph"/>
        <w:numPr>
          <w:ilvl w:val="0"/>
          <w:numId w:val="40"/>
        </w:numPr>
        <w:spacing w:line="360" w:lineRule="auto"/>
        <w:ind w:right="284"/>
        <w:jc w:val="both"/>
        <w:rPr>
          <w:rFonts w:ascii="Times New Roman" w:hAnsi="Times New Roman" w:cs="Times New Roman"/>
          <w:i/>
        </w:rPr>
      </w:pPr>
      <w:r w:rsidRPr="00B26000">
        <w:rPr>
          <w:rFonts w:ascii="Times New Roman" w:hAnsi="Times New Roman" w:cs="Times New Roman"/>
          <w:i/>
        </w:rPr>
        <w:t>submissions received from the appellant</w:t>
      </w:r>
      <w:r w:rsidR="007E75C4" w:rsidRPr="00B26000">
        <w:rPr>
          <w:rFonts w:ascii="Times New Roman" w:hAnsi="Times New Roman" w:cs="Times New Roman"/>
          <w:i/>
        </w:rPr>
        <w:t>’</w:t>
      </w:r>
      <w:r w:rsidRPr="00B26000">
        <w:rPr>
          <w:rFonts w:ascii="Times New Roman" w:hAnsi="Times New Roman" w:cs="Times New Roman"/>
          <w:i/>
        </w:rPr>
        <w:t>s solicitors in respect of these matters.</w:t>
      </w:r>
    </w:p>
    <w:p w:rsidR="000F40C5" w:rsidRPr="00B26000" w:rsidRDefault="00157D1C" w:rsidP="00FC6451">
      <w:pPr>
        <w:spacing w:line="360" w:lineRule="auto"/>
        <w:ind w:left="142" w:right="284"/>
        <w:jc w:val="both"/>
      </w:pPr>
      <w:r w:rsidRPr="00B26000">
        <w:t>The letter continued: -</w:t>
      </w:r>
    </w:p>
    <w:p w:rsidR="00157D1C" w:rsidRPr="00B26000" w:rsidRDefault="00157D1C" w:rsidP="00157D1C">
      <w:pPr>
        <w:spacing w:line="360" w:lineRule="auto"/>
        <w:ind w:left="284" w:right="284"/>
        <w:jc w:val="both"/>
        <w:rPr>
          <w:i/>
          <w:sz w:val="22"/>
          <w:szCs w:val="22"/>
        </w:rPr>
      </w:pPr>
      <w:r w:rsidRPr="00B26000">
        <w:rPr>
          <w:i/>
          <w:sz w:val="22"/>
          <w:szCs w:val="22"/>
        </w:rPr>
        <w:t xml:space="preserve">“It is noted that Mr. Connolly throughout the aforementioned, has admitted guilt in his participation of live animal baiting at </w:t>
      </w:r>
      <w:proofErr w:type="spellStart"/>
      <w:r w:rsidRPr="00B26000">
        <w:rPr>
          <w:i/>
          <w:sz w:val="22"/>
          <w:szCs w:val="22"/>
        </w:rPr>
        <w:t>Tooridin</w:t>
      </w:r>
      <w:proofErr w:type="spellEnd"/>
      <w:r w:rsidRPr="00B26000">
        <w:rPr>
          <w:i/>
          <w:sz w:val="22"/>
          <w:szCs w:val="22"/>
        </w:rPr>
        <w:t xml:space="preserve"> Schooling Track on November 18</w:t>
      </w:r>
      <w:r w:rsidRPr="00B26000">
        <w:rPr>
          <w:i/>
          <w:sz w:val="22"/>
          <w:szCs w:val="22"/>
          <w:vertAlign w:val="superscript"/>
        </w:rPr>
        <w:t>th</w:t>
      </w:r>
      <w:r w:rsidRPr="00B26000">
        <w:rPr>
          <w:i/>
          <w:sz w:val="22"/>
          <w:szCs w:val="22"/>
        </w:rPr>
        <w:t xml:space="preserve"> 2014, Victoria, Australia.  This evidence is uncontroverted.  </w:t>
      </w:r>
    </w:p>
    <w:p w:rsidR="00157D1C" w:rsidRPr="006A3C7F" w:rsidRDefault="00157D1C" w:rsidP="00157D1C">
      <w:pPr>
        <w:spacing w:line="360" w:lineRule="auto"/>
        <w:ind w:left="284" w:right="284"/>
        <w:jc w:val="both"/>
        <w:rPr>
          <w:i/>
          <w:sz w:val="22"/>
          <w:szCs w:val="22"/>
        </w:rPr>
      </w:pPr>
    </w:p>
    <w:p w:rsidR="00157D1C" w:rsidRPr="006A3C7F" w:rsidRDefault="00157D1C" w:rsidP="00157D1C">
      <w:pPr>
        <w:spacing w:line="360" w:lineRule="auto"/>
        <w:ind w:left="284" w:right="284"/>
        <w:jc w:val="both"/>
        <w:rPr>
          <w:i/>
          <w:sz w:val="22"/>
          <w:szCs w:val="22"/>
        </w:rPr>
      </w:pPr>
      <w:r w:rsidRPr="006A3C7F">
        <w:rPr>
          <w:i/>
          <w:sz w:val="22"/>
          <w:szCs w:val="22"/>
        </w:rPr>
        <w:t xml:space="preserve">As requested, and to assist the Executive Committee, I attach a copy of </w:t>
      </w:r>
      <w:proofErr w:type="spellStart"/>
      <w:r w:rsidRPr="006A3C7F">
        <w:rPr>
          <w:i/>
          <w:sz w:val="22"/>
          <w:szCs w:val="22"/>
        </w:rPr>
        <w:t>Bord</w:t>
      </w:r>
      <w:proofErr w:type="spellEnd"/>
      <w:r w:rsidRPr="006A3C7F">
        <w:rPr>
          <w:i/>
          <w:sz w:val="22"/>
          <w:szCs w:val="22"/>
        </w:rPr>
        <w:t xml:space="preserve"> </w:t>
      </w:r>
      <w:proofErr w:type="spellStart"/>
      <w:r w:rsidR="00872C2B">
        <w:rPr>
          <w:i/>
          <w:sz w:val="22"/>
          <w:szCs w:val="22"/>
        </w:rPr>
        <w:t>n</w:t>
      </w:r>
      <w:r w:rsidRPr="006A3C7F">
        <w:rPr>
          <w:i/>
          <w:sz w:val="22"/>
          <w:szCs w:val="22"/>
        </w:rPr>
        <w:t>a</w:t>
      </w:r>
      <w:proofErr w:type="spellEnd"/>
      <w:r w:rsidRPr="006A3C7F">
        <w:rPr>
          <w:i/>
          <w:sz w:val="22"/>
          <w:szCs w:val="22"/>
        </w:rPr>
        <w:t xml:space="preserve"> </w:t>
      </w:r>
      <w:proofErr w:type="spellStart"/>
      <w:r w:rsidRPr="006A3C7F">
        <w:rPr>
          <w:i/>
          <w:sz w:val="22"/>
          <w:szCs w:val="22"/>
        </w:rPr>
        <w:t>gCon</w:t>
      </w:r>
      <w:proofErr w:type="spellEnd"/>
      <w:r w:rsidRPr="006A3C7F">
        <w:rPr>
          <w:i/>
          <w:sz w:val="22"/>
          <w:szCs w:val="22"/>
        </w:rPr>
        <w:t xml:space="preserve"> </w:t>
      </w:r>
      <w:r w:rsidR="00E67990">
        <w:rPr>
          <w:i/>
          <w:sz w:val="22"/>
          <w:szCs w:val="22"/>
        </w:rPr>
        <w:t>Minutes</w:t>
      </w:r>
      <w:r w:rsidRPr="006A3C7F">
        <w:rPr>
          <w:i/>
          <w:sz w:val="22"/>
          <w:szCs w:val="22"/>
        </w:rPr>
        <w:t xml:space="preserve"> when these matters were considered by </w:t>
      </w:r>
      <w:r>
        <w:rPr>
          <w:i/>
          <w:sz w:val="22"/>
          <w:szCs w:val="22"/>
        </w:rPr>
        <w:t>the Board</w:t>
      </w:r>
      <w:r w:rsidRPr="006A3C7F">
        <w:rPr>
          <w:i/>
          <w:sz w:val="22"/>
          <w:szCs w:val="22"/>
        </w:rPr>
        <w:t>.  I confirm the file forwarded to the Irish Coursing Club is the</w:t>
      </w:r>
      <w:r>
        <w:rPr>
          <w:i/>
          <w:sz w:val="22"/>
          <w:szCs w:val="22"/>
        </w:rPr>
        <w:t xml:space="preserve"> </w:t>
      </w:r>
      <w:r w:rsidRPr="006A3C7F">
        <w:rPr>
          <w:i/>
          <w:sz w:val="22"/>
          <w:szCs w:val="22"/>
        </w:rPr>
        <w:t xml:space="preserve">full file on the matter, and the same as that considered by </w:t>
      </w:r>
      <w:r>
        <w:rPr>
          <w:i/>
          <w:sz w:val="22"/>
          <w:szCs w:val="22"/>
        </w:rPr>
        <w:t>the Board</w:t>
      </w:r>
      <w:r w:rsidRPr="006A3C7F">
        <w:rPr>
          <w:i/>
          <w:sz w:val="22"/>
          <w:szCs w:val="22"/>
        </w:rPr>
        <w:t xml:space="preserve"> at their meeting on September 21</w:t>
      </w:r>
      <w:r w:rsidRPr="00ED271D">
        <w:rPr>
          <w:i/>
          <w:sz w:val="22"/>
          <w:szCs w:val="22"/>
          <w:vertAlign w:val="superscript"/>
        </w:rPr>
        <w:t>st</w:t>
      </w:r>
      <w:r>
        <w:rPr>
          <w:i/>
          <w:sz w:val="22"/>
          <w:szCs w:val="22"/>
        </w:rPr>
        <w:t xml:space="preserve"> </w:t>
      </w:r>
      <w:r w:rsidRPr="006A3C7F">
        <w:rPr>
          <w:i/>
          <w:sz w:val="22"/>
          <w:szCs w:val="22"/>
        </w:rPr>
        <w:t>2017.</w:t>
      </w:r>
    </w:p>
    <w:p w:rsidR="00157D1C" w:rsidRPr="006A3C7F" w:rsidRDefault="00157D1C" w:rsidP="00157D1C">
      <w:pPr>
        <w:spacing w:line="360" w:lineRule="auto"/>
        <w:ind w:left="284" w:right="284"/>
        <w:jc w:val="both"/>
        <w:rPr>
          <w:i/>
          <w:sz w:val="22"/>
          <w:szCs w:val="22"/>
        </w:rPr>
      </w:pPr>
    </w:p>
    <w:p w:rsidR="00157D1C" w:rsidRDefault="00157D1C" w:rsidP="00157D1C">
      <w:pPr>
        <w:spacing w:line="360" w:lineRule="auto"/>
        <w:ind w:left="284" w:right="284"/>
        <w:jc w:val="both"/>
        <w:rPr>
          <w:i/>
          <w:sz w:val="22"/>
          <w:szCs w:val="22"/>
        </w:rPr>
      </w:pPr>
      <w:r w:rsidRPr="006A3C7F">
        <w:rPr>
          <w:i/>
          <w:sz w:val="22"/>
          <w:szCs w:val="22"/>
        </w:rPr>
        <w:t>I note the significant timespan tak</w:t>
      </w:r>
      <w:r>
        <w:rPr>
          <w:i/>
          <w:sz w:val="22"/>
          <w:szCs w:val="22"/>
        </w:rPr>
        <w:t>en</w:t>
      </w:r>
      <w:r w:rsidRPr="006A3C7F">
        <w:rPr>
          <w:i/>
          <w:sz w:val="22"/>
          <w:szCs w:val="22"/>
        </w:rPr>
        <w:t xml:space="preserve"> by the Irish Coursing Club to deal with this important matter since my correspondence of October 5</w:t>
      </w:r>
      <w:r w:rsidRPr="00B32BB1">
        <w:rPr>
          <w:i/>
          <w:sz w:val="22"/>
          <w:szCs w:val="22"/>
          <w:vertAlign w:val="superscript"/>
        </w:rPr>
        <w:t>th</w:t>
      </w:r>
      <w:r w:rsidRPr="006A3C7F">
        <w:rPr>
          <w:i/>
          <w:sz w:val="22"/>
          <w:szCs w:val="22"/>
        </w:rPr>
        <w:t xml:space="preserve"> 2017.  Giv</w:t>
      </w:r>
      <w:r>
        <w:rPr>
          <w:i/>
          <w:sz w:val="22"/>
          <w:szCs w:val="22"/>
        </w:rPr>
        <w:t>en</w:t>
      </w:r>
      <w:r w:rsidRPr="006A3C7F">
        <w:rPr>
          <w:i/>
          <w:sz w:val="22"/>
          <w:szCs w:val="22"/>
        </w:rPr>
        <w:t xml:space="preserve"> the serious nature of the aforementioned events and proceedings, I trust this matter can be dealt with by the Executive Committee in an expedient manner.  I look forward to hearing from you at your earliest convenience.</w:t>
      </w:r>
      <w:r>
        <w:rPr>
          <w:i/>
          <w:sz w:val="22"/>
          <w:szCs w:val="22"/>
        </w:rPr>
        <w:t>”</w:t>
      </w:r>
    </w:p>
    <w:p w:rsidR="00157D1C" w:rsidRPr="006A3C7F" w:rsidRDefault="00157D1C" w:rsidP="00157D1C">
      <w:pPr>
        <w:spacing w:line="360" w:lineRule="auto"/>
        <w:ind w:left="284" w:right="284"/>
        <w:jc w:val="both"/>
        <w:rPr>
          <w:i/>
          <w:sz w:val="22"/>
          <w:szCs w:val="22"/>
        </w:rPr>
      </w:pPr>
    </w:p>
    <w:p w:rsidR="00157D1C" w:rsidRDefault="00157D1C" w:rsidP="00157D1C">
      <w:pPr>
        <w:numPr>
          <w:ilvl w:val="0"/>
          <w:numId w:val="19"/>
        </w:numPr>
        <w:spacing w:line="480" w:lineRule="auto"/>
        <w:jc w:val="both"/>
      </w:pPr>
      <w:r>
        <w:t>The ICC sought to clarify one particular point in relation to the s. 43 investigation and, in this regard, wrote again to the Board on 15 March 2018 stating:-</w:t>
      </w:r>
    </w:p>
    <w:p w:rsidR="00157D1C" w:rsidRPr="00241D7B" w:rsidRDefault="00157D1C" w:rsidP="00157D1C">
      <w:pPr>
        <w:spacing w:line="360" w:lineRule="auto"/>
        <w:ind w:left="284" w:right="284"/>
        <w:jc w:val="both"/>
        <w:rPr>
          <w:i/>
          <w:sz w:val="22"/>
          <w:szCs w:val="22"/>
        </w:rPr>
      </w:pPr>
      <w:r w:rsidRPr="00241D7B">
        <w:rPr>
          <w:i/>
          <w:sz w:val="22"/>
          <w:szCs w:val="22"/>
        </w:rPr>
        <w:t xml:space="preserve">“Your file indicated that a three-person investigation team was established to conduct the investigation.  It is assumed that the outcome of this investigation formed part of </w:t>
      </w:r>
      <w:r>
        <w:rPr>
          <w:i/>
          <w:sz w:val="22"/>
          <w:szCs w:val="22"/>
        </w:rPr>
        <w:t>the Board</w:t>
      </w:r>
      <w:r w:rsidRPr="00241D7B">
        <w:rPr>
          <w:i/>
          <w:sz w:val="22"/>
          <w:szCs w:val="22"/>
        </w:rPr>
        <w:t xml:space="preserve">’s decision to invoke an </w:t>
      </w:r>
      <w:r w:rsidR="004D73C3">
        <w:rPr>
          <w:i/>
          <w:sz w:val="22"/>
          <w:szCs w:val="22"/>
        </w:rPr>
        <w:t xml:space="preserve">Exclusion </w:t>
      </w:r>
      <w:r w:rsidR="00872C2B">
        <w:rPr>
          <w:i/>
          <w:sz w:val="22"/>
          <w:szCs w:val="22"/>
        </w:rPr>
        <w:t>O</w:t>
      </w:r>
      <w:r w:rsidR="004D73C3">
        <w:rPr>
          <w:i/>
          <w:sz w:val="22"/>
          <w:szCs w:val="22"/>
        </w:rPr>
        <w:t>rder</w:t>
      </w:r>
      <w:r w:rsidRPr="00241D7B">
        <w:rPr>
          <w:i/>
          <w:sz w:val="22"/>
          <w:szCs w:val="22"/>
        </w:rPr>
        <w:t xml:space="preserve"> against Mr. Connolly.  </w:t>
      </w:r>
    </w:p>
    <w:p w:rsidR="00157D1C" w:rsidRPr="00241D7B" w:rsidRDefault="00157D1C" w:rsidP="00157D1C">
      <w:pPr>
        <w:spacing w:line="360" w:lineRule="auto"/>
        <w:ind w:left="284" w:right="284"/>
        <w:jc w:val="both"/>
        <w:rPr>
          <w:i/>
          <w:sz w:val="22"/>
          <w:szCs w:val="22"/>
        </w:rPr>
      </w:pPr>
      <w:r w:rsidRPr="00241D7B">
        <w:rPr>
          <w:i/>
          <w:sz w:val="22"/>
          <w:szCs w:val="22"/>
        </w:rPr>
        <w:t>It is this report that formed part of my information request in my letter of January 12</w:t>
      </w:r>
      <w:r w:rsidR="00872C2B" w:rsidRPr="00D4079A">
        <w:rPr>
          <w:i/>
          <w:sz w:val="22"/>
          <w:szCs w:val="22"/>
          <w:vertAlign w:val="superscript"/>
        </w:rPr>
        <w:t>th</w:t>
      </w:r>
      <w:r w:rsidRPr="00241D7B">
        <w:rPr>
          <w:i/>
          <w:sz w:val="22"/>
          <w:szCs w:val="22"/>
        </w:rPr>
        <w:t xml:space="preserve">.  </w:t>
      </w:r>
    </w:p>
    <w:p w:rsidR="00157D1C" w:rsidRPr="00241D7B" w:rsidRDefault="00157D1C" w:rsidP="00157D1C">
      <w:pPr>
        <w:spacing w:line="360" w:lineRule="auto"/>
        <w:ind w:left="284" w:right="284"/>
        <w:jc w:val="both"/>
        <w:rPr>
          <w:sz w:val="22"/>
          <w:szCs w:val="22"/>
        </w:rPr>
      </w:pPr>
      <w:r w:rsidRPr="00241D7B">
        <w:rPr>
          <w:i/>
          <w:sz w:val="22"/>
          <w:szCs w:val="22"/>
        </w:rPr>
        <w:t>I await clarification and then the ICC Executive Committee will consider consent at its next meeting.</w:t>
      </w:r>
      <w:r>
        <w:rPr>
          <w:i/>
          <w:sz w:val="22"/>
          <w:szCs w:val="22"/>
        </w:rPr>
        <w:t>”</w:t>
      </w:r>
    </w:p>
    <w:p w:rsidR="007E75C4" w:rsidRDefault="007E75C4" w:rsidP="007E75C4">
      <w:pPr>
        <w:spacing w:line="480" w:lineRule="auto"/>
        <w:jc w:val="both"/>
      </w:pPr>
    </w:p>
    <w:p w:rsidR="00157D1C" w:rsidRDefault="00157D1C" w:rsidP="00157D1C">
      <w:pPr>
        <w:numPr>
          <w:ilvl w:val="0"/>
          <w:numId w:val="19"/>
        </w:numPr>
        <w:spacing w:line="480" w:lineRule="auto"/>
        <w:jc w:val="both"/>
      </w:pPr>
      <w:r>
        <w:t>The Board replied by letter dated 22 March 2018 in the following terms: -</w:t>
      </w:r>
    </w:p>
    <w:p w:rsidR="00157D1C" w:rsidRPr="007A66BE" w:rsidRDefault="00872C2B" w:rsidP="00157D1C">
      <w:pPr>
        <w:spacing w:line="360" w:lineRule="auto"/>
        <w:ind w:left="284" w:right="284"/>
        <w:jc w:val="both"/>
        <w:rPr>
          <w:i/>
          <w:sz w:val="22"/>
          <w:szCs w:val="22"/>
        </w:rPr>
      </w:pPr>
      <w:r>
        <w:rPr>
          <w:i/>
          <w:sz w:val="22"/>
          <w:szCs w:val="22"/>
        </w:rPr>
        <w:t>“</w:t>
      </w:r>
      <w:r w:rsidR="00157D1C" w:rsidRPr="007A66BE">
        <w:rPr>
          <w:i/>
          <w:sz w:val="22"/>
          <w:szCs w:val="22"/>
        </w:rPr>
        <w:t xml:space="preserve">Dear Mr. </w:t>
      </w:r>
      <w:proofErr w:type="spellStart"/>
      <w:r w:rsidR="00157D1C" w:rsidRPr="007A66BE">
        <w:rPr>
          <w:i/>
          <w:sz w:val="22"/>
          <w:szCs w:val="22"/>
        </w:rPr>
        <w:t>Histon</w:t>
      </w:r>
      <w:proofErr w:type="spellEnd"/>
      <w:r w:rsidR="00157D1C" w:rsidRPr="007A66BE">
        <w:rPr>
          <w:i/>
          <w:sz w:val="22"/>
          <w:szCs w:val="22"/>
        </w:rPr>
        <w:t xml:space="preserve">,  </w:t>
      </w:r>
    </w:p>
    <w:p w:rsidR="00157D1C" w:rsidRPr="007A66BE" w:rsidRDefault="00157D1C" w:rsidP="00157D1C">
      <w:pPr>
        <w:spacing w:line="360" w:lineRule="auto"/>
        <w:ind w:left="284" w:right="284"/>
        <w:jc w:val="both"/>
        <w:rPr>
          <w:i/>
          <w:sz w:val="22"/>
          <w:szCs w:val="22"/>
        </w:rPr>
      </w:pPr>
      <w:r w:rsidRPr="007A66BE">
        <w:rPr>
          <w:i/>
          <w:sz w:val="22"/>
          <w:szCs w:val="22"/>
        </w:rPr>
        <w:lastRenderedPageBreak/>
        <w:t>I refer to your letter of 15</w:t>
      </w:r>
      <w:r w:rsidRPr="00380360">
        <w:rPr>
          <w:i/>
          <w:sz w:val="22"/>
          <w:szCs w:val="22"/>
          <w:vertAlign w:val="superscript"/>
        </w:rPr>
        <w:t>th</w:t>
      </w:r>
      <w:r w:rsidRPr="007A66BE">
        <w:rPr>
          <w:i/>
          <w:sz w:val="22"/>
          <w:szCs w:val="22"/>
        </w:rPr>
        <w:t xml:space="preserve"> March 2018 addressed to Mr. Pat Herbert, Head of Regulation, who is currently on annual leave.</w:t>
      </w:r>
    </w:p>
    <w:p w:rsidR="00157D1C" w:rsidRPr="007A66BE" w:rsidRDefault="00157D1C" w:rsidP="00157D1C">
      <w:pPr>
        <w:spacing w:line="360" w:lineRule="auto"/>
        <w:ind w:left="284" w:right="284"/>
        <w:jc w:val="both"/>
        <w:rPr>
          <w:i/>
          <w:sz w:val="22"/>
          <w:szCs w:val="22"/>
        </w:rPr>
      </w:pPr>
      <w:r w:rsidRPr="007A66BE">
        <w:rPr>
          <w:i/>
          <w:sz w:val="22"/>
          <w:szCs w:val="22"/>
        </w:rPr>
        <w:t>Under the provisions of the Greyhound Industry Act 1958, ‘</w:t>
      </w:r>
      <w:r>
        <w:rPr>
          <w:i/>
          <w:sz w:val="22"/>
          <w:szCs w:val="22"/>
        </w:rPr>
        <w:t>the Board</w:t>
      </w:r>
      <w:r w:rsidRPr="007A66BE">
        <w:rPr>
          <w:i/>
          <w:sz w:val="22"/>
          <w:szCs w:val="22"/>
        </w:rPr>
        <w:t xml:space="preserve"> may cause any occurrence brought to its notice in relation to any party connecting to the greyhound industry to be investigated in such a manner as </w:t>
      </w:r>
      <w:r>
        <w:rPr>
          <w:i/>
          <w:sz w:val="22"/>
          <w:szCs w:val="22"/>
        </w:rPr>
        <w:t>the Board</w:t>
      </w:r>
      <w:r w:rsidRPr="007A66BE">
        <w:rPr>
          <w:i/>
          <w:sz w:val="22"/>
          <w:szCs w:val="22"/>
        </w:rPr>
        <w:t xml:space="preserve"> thinks fit.’ (Section 43).</w:t>
      </w:r>
    </w:p>
    <w:p w:rsidR="00157D1C" w:rsidRPr="007A66BE" w:rsidRDefault="00157D1C" w:rsidP="00157D1C">
      <w:pPr>
        <w:spacing w:line="360" w:lineRule="auto"/>
        <w:ind w:left="284" w:right="284"/>
        <w:jc w:val="both"/>
        <w:rPr>
          <w:i/>
          <w:sz w:val="22"/>
          <w:szCs w:val="22"/>
        </w:rPr>
      </w:pPr>
      <w:r w:rsidRPr="007A66BE">
        <w:rPr>
          <w:i/>
          <w:sz w:val="22"/>
          <w:szCs w:val="22"/>
        </w:rPr>
        <w:t xml:space="preserve">The provisions of </w:t>
      </w:r>
      <w:r>
        <w:rPr>
          <w:i/>
          <w:sz w:val="22"/>
          <w:szCs w:val="22"/>
        </w:rPr>
        <w:t xml:space="preserve">Section </w:t>
      </w:r>
      <w:r w:rsidRPr="007A66BE">
        <w:rPr>
          <w:i/>
          <w:sz w:val="22"/>
          <w:szCs w:val="22"/>
        </w:rPr>
        <w:t xml:space="preserve">47 of the Act relate to </w:t>
      </w:r>
      <w:r w:rsidR="004D73C3">
        <w:rPr>
          <w:i/>
          <w:sz w:val="22"/>
          <w:szCs w:val="22"/>
        </w:rPr>
        <w:t>exclusion order</w:t>
      </w:r>
      <w:r w:rsidRPr="007A66BE">
        <w:rPr>
          <w:i/>
          <w:sz w:val="22"/>
          <w:szCs w:val="22"/>
        </w:rPr>
        <w:t xml:space="preserve">s and set out the arrangements to apply in the event that </w:t>
      </w:r>
      <w:r>
        <w:rPr>
          <w:i/>
          <w:sz w:val="22"/>
          <w:szCs w:val="22"/>
        </w:rPr>
        <w:t>the Board</w:t>
      </w:r>
      <w:r w:rsidRPr="007A66BE">
        <w:rPr>
          <w:i/>
          <w:sz w:val="22"/>
          <w:szCs w:val="22"/>
        </w:rPr>
        <w:t xml:space="preserve"> ‘proposes to make or consent to an </w:t>
      </w:r>
      <w:r w:rsidR="004D73C3">
        <w:rPr>
          <w:i/>
          <w:sz w:val="22"/>
          <w:szCs w:val="22"/>
        </w:rPr>
        <w:t>exclusion order</w:t>
      </w:r>
      <w:r w:rsidRPr="007A66BE">
        <w:rPr>
          <w:i/>
          <w:sz w:val="22"/>
          <w:szCs w:val="22"/>
        </w:rPr>
        <w:t xml:space="preserve">, </w:t>
      </w:r>
      <w:r>
        <w:rPr>
          <w:i/>
          <w:sz w:val="22"/>
          <w:szCs w:val="22"/>
        </w:rPr>
        <w:t>the Board</w:t>
      </w:r>
      <w:r w:rsidRPr="007A66BE">
        <w:rPr>
          <w:i/>
          <w:sz w:val="22"/>
          <w:szCs w:val="22"/>
        </w:rPr>
        <w:t xml:space="preserve"> shall serve notice of the proposal on the person concerned and shall, if any representations are made in writing by such persons within seven days, consider the representations.’</w:t>
      </w:r>
    </w:p>
    <w:p w:rsidR="00157D1C" w:rsidRDefault="00157D1C" w:rsidP="00157D1C">
      <w:pPr>
        <w:spacing w:line="360" w:lineRule="auto"/>
        <w:ind w:left="284" w:right="284"/>
        <w:jc w:val="both"/>
        <w:rPr>
          <w:i/>
          <w:sz w:val="22"/>
          <w:szCs w:val="22"/>
        </w:rPr>
      </w:pPr>
      <w:r w:rsidRPr="007E75C4">
        <w:rPr>
          <w:i/>
          <w:sz w:val="22"/>
          <w:szCs w:val="22"/>
        </w:rPr>
        <w:t xml:space="preserve">In relation to the three-person investigation team referred to in your letter, this did not </w:t>
      </w:r>
      <w:r w:rsidR="007E75C4" w:rsidRPr="007E75C4">
        <w:rPr>
          <w:i/>
          <w:sz w:val="22"/>
          <w:szCs w:val="22"/>
        </w:rPr>
        <w:t>proceed</w:t>
      </w:r>
      <w:r w:rsidRPr="007A66BE">
        <w:rPr>
          <w:i/>
          <w:sz w:val="22"/>
          <w:szCs w:val="22"/>
        </w:rPr>
        <w:t xml:space="preserve"> and you will note from documentation previously forwarded to you that </w:t>
      </w:r>
      <w:r>
        <w:rPr>
          <w:i/>
          <w:sz w:val="22"/>
          <w:szCs w:val="22"/>
        </w:rPr>
        <w:t>the Board</w:t>
      </w:r>
      <w:r w:rsidRPr="007A66BE">
        <w:rPr>
          <w:i/>
          <w:sz w:val="22"/>
          <w:szCs w:val="22"/>
        </w:rPr>
        <w:t xml:space="preserve"> proceeded in accordance with the requirements of the legislation regarding </w:t>
      </w:r>
      <w:r w:rsidR="004D73C3">
        <w:rPr>
          <w:i/>
          <w:sz w:val="22"/>
          <w:szCs w:val="22"/>
        </w:rPr>
        <w:t>exclusion order</w:t>
      </w:r>
      <w:r w:rsidRPr="007A66BE">
        <w:rPr>
          <w:i/>
          <w:sz w:val="22"/>
          <w:szCs w:val="22"/>
        </w:rPr>
        <w:t xml:space="preserve">s set out under </w:t>
      </w:r>
      <w:r w:rsidR="00872C2B">
        <w:rPr>
          <w:i/>
          <w:sz w:val="22"/>
          <w:szCs w:val="22"/>
        </w:rPr>
        <w:t xml:space="preserve">Section </w:t>
      </w:r>
      <w:r w:rsidRPr="007A66BE">
        <w:rPr>
          <w:i/>
          <w:sz w:val="22"/>
          <w:szCs w:val="22"/>
        </w:rPr>
        <w:t>47.</w:t>
      </w:r>
      <w:r w:rsidR="00872C2B">
        <w:rPr>
          <w:i/>
          <w:sz w:val="22"/>
          <w:szCs w:val="22"/>
        </w:rPr>
        <w:t>”</w:t>
      </w:r>
    </w:p>
    <w:p w:rsidR="00B26000" w:rsidRPr="00967096" w:rsidRDefault="00B26000" w:rsidP="00157D1C">
      <w:pPr>
        <w:spacing w:line="360" w:lineRule="auto"/>
        <w:ind w:left="284" w:right="284"/>
        <w:jc w:val="both"/>
        <w:rPr>
          <w:i/>
          <w:sz w:val="14"/>
          <w:szCs w:val="22"/>
        </w:rPr>
      </w:pPr>
    </w:p>
    <w:p w:rsidR="00157D1C" w:rsidRDefault="00157D1C" w:rsidP="00157D1C">
      <w:pPr>
        <w:numPr>
          <w:ilvl w:val="0"/>
          <w:numId w:val="19"/>
        </w:numPr>
        <w:spacing w:line="480" w:lineRule="auto"/>
        <w:jc w:val="both"/>
      </w:pPr>
      <w:r>
        <w:t>That reply was considered by the ICC at its Executive Committee Meeting of 9 May 2018.  A note of th</w:t>
      </w:r>
      <w:r w:rsidR="007E75C4">
        <w:t>e</w:t>
      </w:r>
      <w:r>
        <w:t xml:space="preserve"> </w:t>
      </w:r>
      <w:r w:rsidR="007E75C4">
        <w:t>m</w:t>
      </w:r>
      <w:r w:rsidR="00E67990">
        <w:t>inutes</w:t>
      </w:r>
      <w:r>
        <w:t xml:space="preserve"> records that</w:t>
      </w:r>
      <w:r w:rsidR="007E75C4">
        <w:t>: -</w:t>
      </w:r>
    </w:p>
    <w:p w:rsidR="00157D1C" w:rsidRPr="00F15EE0" w:rsidRDefault="00157D1C" w:rsidP="00157D1C">
      <w:pPr>
        <w:spacing w:line="360" w:lineRule="auto"/>
        <w:ind w:left="284" w:right="284"/>
        <w:jc w:val="both"/>
        <w:rPr>
          <w:i/>
          <w:sz w:val="22"/>
          <w:szCs w:val="22"/>
        </w:rPr>
      </w:pPr>
      <w:r>
        <w:rPr>
          <w:i/>
          <w:sz w:val="22"/>
          <w:szCs w:val="22"/>
        </w:rPr>
        <w:t>“</w:t>
      </w:r>
      <w:r w:rsidR="00967096">
        <w:rPr>
          <w:i/>
          <w:sz w:val="22"/>
          <w:szCs w:val="22"/>
        </w:rPr>
        <w:t>[</w:t>
      </w:r>
      <w:r>
        <w:rPr>
          <w:i/>
          <w:sz w:val="22"/>
          <w:szCs w:val="22"/>
        </w:rPr>
        <w:t>…</w:t>
      </w:r>
      <w:r w:rsidR="00967096">
        <w:rPr>
          <w:i/>
          <w:sz w:val="22"/>
          <w:szCs w:val="22"/>
        </w:rPr>
        <w:t xml:space="preserve">] </w:t>
      </w:r>
      <w:r>
        <w:rPr>
          <w:i/>
          <w:sz w:val="22"/>
          <w:szCs w:val="22"/>
        </w:rPr>
        <w:t>[T]</w:t>
      </w:r>
      <w:r w:rsidRPr="00F15EE0">
        <w:rPr>
          <w:i/>
          <w:sz w:val="22"/>
          <w:szCs w:val="22"/>
        </w:rPr>
        <w:t xml:space="preserve">he Committee set up by the IGB did not in fact carry out an investigation.  (Copies of IGB </w:t>
      </w:r>
      <w:r w:rsidR="00E67990">
        <w:rPr>
          <w:i/>
          <w:sz w:val="22"/>
          <w:szCs w:val="22"/>
        </w:rPr>
        <w:t>Minutes</w:t>
      </w:r>
      <w:r w:rsidRPr="00F15EE0">
        <w:rPr>
          <w:i/>
          <w:sz w:val="22"/>
          <w:szCs w:val="22"/>
        </w:rPr>
        <w:t xml:space="preserve"> had already been circulated to the Members).  Noted current ban in Australia would expire in 2020.</w:t>
      </w:r>
    </w:p>
    <w:p w:rsidR="00157D1C" w:rsidRPr="00F15EE0" w:rsidRDefault="00157D1C" w:rsidP="00157D1C">
      <w:pPr>
        <w:spacing w:line="360" w:lineRule="auto"/>
        <w:ind w:left="284" w:right="284"/>
        <w:jc w:val="both"/>
        <w:rPr>
          <w:sz w:val="22"/>
          <w:szCs w:val="22"/>
        </w:rPr>
      </w:pPr>
      <w:r w:rsidRPr="00F15EE0">
        <w:rPr>
          <w:i/>
          <w:sz w:val="22"/>
          <w:szCs w:val="22"/>
        </w:rPr>
        <w:t xml:space="preserve">Following discussion, it was decided to give consent to the </w:t>
      </w:r>
      <w:r w:rsidR="004D73C3">
        <w:rPr>
          <w:i/>
          <w:sz w:val="22"/>
          <w:szCs w:val="22"/>
        </w:rPr>
        <w:t xml:space="preserve">Exclusion </w:t>
      </w:r>
      <w:r w:rsidR="00872C2B">
        <w:rPr>
          <w:i/>
          <w:sz w:val="22"/>
          <w:szCs w:val="22"/>
        </w:rPr>
        <w:t xml:space="preserve">Order </w:t>
      </w:r>
      <w:r w:rsidR="00872C2B" w:rsidRPr="00F15EE0">
        <w:rPr>
          <w:i/>
          <w:sz w:val="22"/>
          <w:szCs w:val="22"/>
        </w:rPr>
        <w:t xml:space="preserve"> </w:t>
      </w:r>
      <w:r w:rsidRPr="00F15EE0">
        <w:rPr>
          <w:i/>
          <w:sz w:val="22"/>
          <w:szCs w:val="22"/>
        </w:rPr>
        <w:t>against Chris Connolly.  It was also agreed that the IGB should consider looking favourably on any request received from Mr. Connolly to reside the Order on the expiration of the ban in Australia.</w:t>
      </w:r>
      <w:r>
        <w:rPr>
          <w:i/>
          <w:sz w:val="22"/>
          <w:szCs w:val="22"/>
        </w:rPr>
        <w:t>”</w:t>
      </w:r>
    </w:p>
    <w:p w:rsidR="00157D1C" w:rsidRPr="008E3261" w:rsidRDefault="00157D1C" w:rsidP="00157D1C">
      <w:pPr>
        <w:pStyle w:val="ListParagraph"/>
        <w:spacing w:line="480" w:lineRule="auto"/>
        <w:ind w:left="0"/>
        <w:jc w:val="both"/>
        <w:rPr>
          <w:rFonts w:ascii="Times New Roman" w:hAnsi="Times New Roman" w:cs="Times New Roman"/>
          <w:sz w:val="24"/>
          <w:szCs w:val="24"/>
          <w:u w:val="single"/>
        </w:rPr>
      </w:pPr>
    </w:p>
    <w:p w:rsidR="00157D1C" w:rsidRPr="00CA7E51" w:rsidRDefault="00C062E2" w:rsidP="00157D1C">
      <w:pPr>
        <w:pStyle w:val="ListParagraph"/>
        <w:numPr>
          <w:ilvl w:val="0"/>
          <w:numId w:val="19"/>
        </w:num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T</w:t>
      </w:r>
      <w:r w:rsidR="00157D1C">
        <w:rPr>
          <w:rFonts w:ascii="Times New Roman" w:hAnsi="Times New Roman" w:cs="Times New Roman"/>
          <w:sz w:val="24"/>
          <w:szCs w:val="24"/>
        </w:rPr>
        <w:t>he following day the</w:t>
      </w:r>
      <w:r w:rsidR="00157D1C" w:rsidRPr="008E3261">
        <w:rPr>
          <w:rFonts w:ascii="Times New Roman" w:hAnsi="Times New Roman" w:cs="Times New Roman"/>
          <w:sz w:val="24"/>
          <w:szCs w:val="24"/>
        </w:rPr>
        <w:t xml:space="preserve"> ICC </w:t>
      </w:r>
      <w:r w:rsidR="00157D1C">
        <w:rPr>
          <w:rFonts w:ascii="Times New Roman" w:hAnsi="Times New Roman" w:cs="Times New Roman"/>
          <w:sz w:val="24"/>
          <w:szCs w:val="24"/>
        </w:rPr>
        <w:t xml:space="preserve">wrote to the Board consenting to the making of the </w:t>
      </w:r>
      <w:r w:rsidR="007E75C4">
        <w:rPr>
          <w:rFonts w:ascii="Times New Roman" w:hAnsi="Times New Roman" w:cs="Times New Roman"/>
          <w:sz w:val="24"/>
          <w:szCs w:val="24"/>
        </w:rPr>
        <w:t>e</w:t>
      </w:r>
      <w:r w:rsidR="004D73C3">
        <w:rPr>
          <w:rFonts w:ascii="Times New Roman" w:hAnsi="Times New Roman" w:cs="Times New Roman"/>
          <w:sz w:val="24"/>
          <w:szCs w:val="24"/>
        </w:rPr>
        <w:t>xclusion order</w:t>
      </w:r>
      <w:r w:rsidR="00157D1C">
        <w:rPr>
          <w:rFonts w:ascii="Times New Roman" w:hAnsi="Times New Roman" w:cs="Times New Roman"/>
          <w:sz w:val="24"/>
          <w:szCs w:val="24"/>
        </w:rPr>
        <w:t xml:space="preserve">.  Whilst </w:t>
      </w:r>
      <w:r w:rsidR="00157D1C" w:rsidRPr="00CA7E51">
        <w:rPr>
          <w:rFonts w:ascii="Times New Roman" w:hAnsi="Times New Roman" w:cs="Times New Roman"/>
          <w:sz w:val="24"/>
          <w:szCs w:val="24"/>
        </w:rPr>
        <w:t xml:space="preserve">recognising </w:t>
      </w:r>
      <w:r w:rsidR="00157D1C">
        <w:rPr>
          <w:rFonts w:ascii="Times New Roman" w:hAnsi="Times New Roman" w:cs="Times New Roman"/>
          <w:sz w:val="24"/>
          <w:szCs w:val="24"/>
        </w:rPr>
        <w:t xml:space="preserve">that </w:t>
      </w:r>
      <w:r w:rsidR="00157D1C" w:rsidRPr="00CA7E51">
        <w:rPr>
          <w:rFonts w:ascii="Times New Roman" w:hAnsi="Times New Roman" w:cs="Times New Roman"/>
          <w:sz w:val="24"/>
          <w:szCs w:val="24"/>
        </w:rPr>
        <w:t xml:space="preserve">an </w:t>
      </w:r>
      <w:r w:rsidR="007E75C4">
        <w:rPr>
          <w:rFonts w:ascii="Times New Roman" w:hAnsi="Times New Roman" w:cs="Times New Roman"/>
          <w:sz w:val="24"/>
          <w:szCs w:val="24"/>
        </w:rPr>
        <w:t>ex</w:t>
      </w:r>
      <w:r w:rsidR="004D73C3">
        <w:rPr>
          <w:rFonts w:ascii="Times New Roman" w:hAnsi="Times New Roman" w:cs="Times New Roman"/>
          <w:sz w:val="24"/>
          <w:szCs w:val="24"/>
        </w:rPr>
        <w:t>clusion</w:t>
      </w:r>
      <w:r w:rsidR="007E75C4">
        <w:rPr>
          <w:rFonts w:ascii="Times New Roman" w:hAnsi="Times New Roman" w:cs="Times New Roman"/>
          <w:sz w:val="24"/>
          <w:szCs w:val="24"/>
        </w:rPr>
        <w:t xml:space="preserve"> </w:t>
      </w:r>
      <w:r w:rsidR="004D73C3">
        <w:rPr>
          <w:rFonts w:ascii="Times New Roman" w:hAnsi="Times New Roman" w:cs="Times New Roman"/>
          <w:sz w:val="24"/>
          <w:szCs w:val="24"/>
        </w:rPr>
        <w:t>order</w:t>
      </w:r>
      <w:r w:rsidR="00157D1C" w:rsidRPr="00CA7E51">
        <w:rPr>
          <w:rFonts w:ascii="Times New Roman" w:hAnsi="Times New Roman" w:cs="Times New Roman"/>
          <w:sz w:val="24"/>
          <w:szCs w:val="24"/>
        </w:rPr>
        <w:t xml:space="preserve"> in Ireland is open ended</w:t>
      </w:r>
      <w:r w:rsidR="00157D1C">
        <w:rPr>
          <w:rFonts w:ascii="Times New Roman" w:hAnsi="Times New Roman" w:cs="Times New Roman"/>
          <w:sz w:val="24"/>
          <w:szCs w:val="24"/>
        </w:rPr>
        <w:t>, the ICC observed that t</w:t>
      </w:r>
      <w:r w:rsidR="00157D1C" w:rsidRPr="00CA7E51">
        <w:rPr>
          <w:rFonts w:ascii="Times New Roman" w:hAnsi="Times New Roman" w:cs="Times New Roman"/>
          <w:sz w:val="24"/>
          <w:szCs w:val="24"/>
        </w:rPr>
        <w:t>he appellant’s sanction in the state of Victoria</w:t>
      </w:r>
      <w:r w:rsidR="00157D1C">
        <w:rPr>
          <w:rFonts w:ascii="Times New Roman" w:hAnsi="Times New Roman" w:cs="Times New Roman"/>
          <w:sz w:val="24"/>
          <w:szCs w:val="24"/>
        </w:rPr>
        <w:t xml:space="preserve"> would expire</w:t>
      </w:r>
      <w:r w:rsidR="00157D1C" w:rsidRPr="00CA7E51">
        <w:rPr>
          <w:rFonts w:ascii="Times New Roman" w:hAnsi="Times New Roman" w:cs="Times New Roman"/>
          <w:sz w:val="24"/>
          <w:szCs w:val="24"/>
        </w:rPr>
        <w:t xml:space="preserve"> on </w:t>
      </w:r>
      <w:r w:rsidR="00157D1C">
        <w:rPr>
          <w:rFonts w:ascii="Times New Roman" w:hAnsi="Times New Roman" w:cs="Times New Roman"/>
          <w:sz w:val="24"/>
          <w:szCs w:val="24"/>
        </w:rPr>
        <w:t xml:space="preserve">12 </w:t>
      </w:r>
      <w:r w:rsidR="00157D1C" w:rsidRPr="00CA7E51">
        <w:rPr>
          <w:rFonts w:ascii="Times New Roman" w:hAnsi="Times New Roman" w:cs="Times New Roman"/>
          <w:sz w:val="24"/>
          <w:szCs w:val="24"/>
        </w:rPr>
        <w:t>February</w:t>
      </w:r>
      <w:r w:rsidR="00157D1C">
        <w:rPr>
          <w:rFonts w:ascii="Times New Roman" w:hAnsi="Times New Roman" w:cs="Times New Roman"/>
          <w:sz w:val="24"/>
          <w:szCs w:val="24"/>
        </w:rPr>
        <w:t xml:space="preserve"> </w:t>
      </w:r>
      <w:r w:rsidR="00157D1C" w:rsidRPr="00CA7E51">
        <w:rPr>
          <w:rFonts w:ascii="Times New Roman" w:hAnsi="Times New Roman" w:cs="Times New Roman"/>
          <w:sz w:val="24"/>
          <w:szCs w:val="24"/>
        </w:rPr>
        <w:t>2020</w:t>
      </w:r>
      <w:r w:rsidR="00157D1C">
        <w:rPr>
          <w:rFonts w:ascii="Times New Roman" w:hAnsi="Times New Roman" w:cs="Times New Roman"/>
          <w:sz w:val="24"/>
          <w:szCs w:val="24"/>
        </w:rPr>
        <w:t xml:space="preserve">.  As the </w:t>
      </w:r>
      <w:r w:rsidR="00872C2B">
        <w:rPr>
          <w:rFonts w:ascii="Times New Roman" w:hAnsi="Times New Roman" w:cs="Times New Roman"/>
          <w:sz w:val="24"/>
          <w:szCs w:val="24"/>
        </w:rPr>
        <w:t>e</w:t>
      </w:r>
      <w:r w:rsidR="004D73C3">
        <w:rPr>
          <w:rFonts w:ascii="Times New Roman" w:hAnsi="Times New Roman" w:cs="Times New Roman"/>
          <w:sz w:val="24"/>
          <w:szCs w:val="24"/>
        </w:rPr>
        <w:t>xclusion order</w:t>
      </w:r>
      <w:r w:rsidR="00157D1C">
        <w:rPr>
          <w:rFonts w:ascii="Times New Roman" w:hAnsi="Times New Roman" w:cs="Times New Roman"/>
          <w:sz w:val="24"/>
          <w:szCs w:val="24"/>
        </w:rPr>
        <w:t xml:space="preserve"> related directly to the incident which was the subject of the Victorian sanction, the ICC took the view that, subject to the appellant’s compliance with the conditions attached to the </w:t>
      </w:r>
      <w:r w:rsidR="00872C2B">
        <w:rPr>
          <w:rFonts w:ascii="Times New Roman" w:hAnsi="Times New Roman" w:cs="Times New Roman"/>
          <w:sz w:val="24"/>
          <w:szCs w:val="24"/>
        </w:rPr>
        <w:t>o</w:t>
      </w:r>
      <w:r w:rsidR="00157D1C">
        <w:rPr>
          <w:rFonts w:ascii="Times New Roman" w:hAnsi="Times New Roman" w:cs="Times New Roman"/>
          <w:sz w:val="24"/>
          <w:szCs w:val="24"/>
        </w:rPr>
        <w:t xml:space="preserve">rder, </w:t>
      </w:r>
      <w:r w:rsidR="00157D1C" w:rsidRPr="00CA7E51">
        <w:rPr>
          <w:rFonts w:ascii="Times New Roman" w:hAnsi="Times New Roman" w:cs="Times New Roman"/>
          <w:sz w:val="24"/>
          <w:szCs w:val="24"/>
        </w:rPr>
        <w:t xml:space="preserve">favourable consideration should be given to rescinding </w:t>
      </w:r>
      <w:r w:rsidR="00157D1C">
        <w:rPr>
          <w:rFonts w:ascii="Times New Roman" w:hAnsi="Times New Roman" w:cs="Times New Roman"/>
          <w:sz w:val="24"/>
          <w:szCs w:val="24"/>
        </w:rPr>
        <w:t>it at the time of the expiry of the sanction,</w:t>
      </w:r>
      <w:r w:rsidR="00157D1C" w:rsidRPr="00CA7E51">
        <w:rPr>
          <w:rFonts w:ascii="Times New Roman" w:hAnsi="Times New Roman" w:cs="Times New Roman"/>
          <w:sz w:val="24"/>
          <w:szCs w:val="24"/>
        </w:rPr>
        <w:t xml:space="preserve"> if </w:t>
      </w:r>
      <w:r w:rsidR="00157D1C">
        <w:rPr>
          <w:rFonts w:ascii="Times New Roman" w:hAnsi="Times New Roman" w:cs="Times New Roman"/>
          <w:sz w:val="24"/>
          <w:szCs w:val="24"/>
        </w:rPr>
        <w:t>the appellant so requested.</w:t>
      </w:r>
    </w:p>
    <w:p w:rsidR="00157D1C" w:rsidRPr="00C5274A" w:rsidRDefault="00157D1C" w:rsidP="00157D1C">
      <w:pPr>
        <w:pStyle w:val="ListParagraph"/>
        <w:numPr>
          <w:ilvl w:val="0"/>
          <w:numId w:val="19"/>
        </w:numPr>
        <w:spacing w:line="480" w:lineRule="auto"/>
        <w:jc w:val="both"/>
        <w:rPr>
          <w:rFonts w:ascii="Times New Roman" w:hAnsi="Times New Roman" w:cs="Times New Roman"/>
          <w:sz w:val="24"/>
          <w:szCs w:val="24"/>
        </w:rPr>
      </w:pPr>
      <w:r w:rsidRPr="00C5274A">
        <w:rPr>
          <w:rFonts w:ascii="Times New Roman" w:hAnsi="Times New Roman" w:cs="Times New Roman"/>
          <w:sz w:val="24"/>
          <w:szCs w:val="24"/>
        </w:rPr>
        <w:t xml:space="preserve">On 24 May 2018 </w:t>
      </w:r>
      <w:r>
        <w:rPr>
          <w:rFonts w:ascii="Times New Roman" w:hAnsi="Times New Roman" w:cs="Times New Roman"/>
          <w:sz w:val="24"/>
          <w:szCs w:val="24"/>
        </w:rPr>
        <w:t>the Board</w:t>
      </w:r>
      <w:r w:rsidRPr="00C5274A">
        <w:rPr>
          <w:rFonts w:ascii="Times New Roman" w:hAnsi="Times New Roman" w:cs="Times New Roman"/>
          <w:sz w:val="24"/>
          <w:szCs w:val="24"/>
        </w:rPr>
        <w:t xml:space="preserve"> made an </w:t>
      </w:r>
      <w:r w:rsidR="007E75C4">
        <w:rPr>
          <w:rFonts w:ascii="Times New Roman" w:hAnsi="Times New Roman" w:cs="Times New Roman"/>
          <w:sz w:val="24"/>
          <w:szCs w:val="24"/>
        </w:rPr>
        <w:t>e</w:t>
      </w:r>
      <w:r w:rsidR="004D73C3">
        <w:rPr>
          <w:rFonts w:ascii="Times New Roman" w:hAnsi="Times New Roman" w:cs="Times New Roman"/>
          <w:sz w:val="24"/>
          <w:szCs w:val="24"/>
        </w:rPr>
        <w:t>xclusion order</w:t>
      </w:r>
      <w:r>
        <w:rPr>
          <w:rFonts w:ascii="Times New Roman" w:hAnsi="Times New Roman" w:cs="Times New Roman"/>
          <w:sz w:val="24"/>
          <w:szCs w:val="24"/>
        </w:rPr>
        <w:t xml:space="preserve">, </w:t>
      </w:r>
      <w:r w:rsidRPr="00C5274A">
        <w:rPr>
          <w:rFonts w:ascii="Times New Roman" w:hAnsi="Times New Roman" w:cs="Times New Roman"/>
          <w:sz w:val="24"/>
          <w:szCs w:val="24"/>
        </w:rPr>
        <w:t>effective from 25 June 2018</w:t>
      </w:r>
      <w:r>
        <w:rPr>
          <w:rFonts w:ascii="Times New Roman" w:hAnsi="Times New Roman" w:cs="Times New Roman"/>
          <w:sz w:val="24"/>
          <w:szCs w:val="24"/>
        </w:rPr>
        <w:t>,</w:t>
      </w:r>
      <w:r w:rsidRPr="00C5274A">
        <w:rPr>
          <w:rFonts w:ascii="Times New Roman" w:hAnsi="Times New Roman" w:cs="Times New Roman"/>
          <w:sz w:val="24"/>
          <w:szCs w:val="24"/>
        </w:rPr>
        <w:t xml:space="preserve"> prohibiting the appellant from:</w:t>
      </w:r>
    </w:p>
    <w:p w:rsidR="00157D1C" w:rsidRPr="00C5274A" w:rsidRDefault="007E75C4" w:rsidP="00157D1C">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157D1C" w:rsidRPr="00C5274A">
        <w:rPr>
          <w:rFonts w:ascii="Times New Roman" w:hAnsi="Times New Roman" w:cs="Times New Roman"/>
          <w:sz w:val="24"/>
          <w:szCs w:val="24"/>
        </w:rPr>
        <w:t>eing on any greyhound race track;</w:t>
      </w:r>
    </w:p>
    <w:p w:rsidR="00157D1C" w:rsidRPr="00C5274A" w:rsidRDefault="007E75C4" w:rsidP="00157D1C">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157D1C" w:rsidRPr="00C5274A">
        <w:rPr>
          <w:rFonts w:ascii="Times New Roman" w:hAnsi="Times New Roman" w:cs="Times New Roman"/>
          <w:sz w:val="24"/>
          <w:szCs w:val="24"/>
        </w:rPr>
        <w:t>eing at any authorised coursing meeting; and</w:t>
      </w:r>
    </w:p>
    <w:p w:rsidR="00157D1C" w:rsidRPr="00C5274A" w:rsidRDefault="007E75C4" w:rsidP="00157D1C">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157D1C" w:rsidRPr="00C5274A">
        <w:rPr>
          <w:rFonts w:ascii="Times New Roman" w:hAnsi="Times New Roman" w:cs="Times New Roman"/>
          <w:sz w:val="24"/>
          <w:szCs w:val="24"/>
        </w:rPr>
        <w:t>eing at any public sale of greyhounds.</w:t>
      </w:r>
    </w:p>
    <w:p w:rsidR="003F348F" w:rsidRDefault="00157D1C" w:rsidP="00C062E2">
      <w:pPr>
        <w:spacing w:line="480" w:lineRule="auto"/>
        <w:jc w:val="both"/>
      </w:pPr>
      <w:r>
        <w:t xml:space="preserve">The appellant was advised of the making of the </w:t>
      </w:r>
      <w:r w:rsidR="007E75C4">
        <w:t>e</w:t>
      </w:r>
      <w:r w:rsidR="004D73C3">
        <w:t>xclusion order</w:t>
      </w:r>
      <w:r>
        <w:t xml:space="preserve"> on 25 May 2018 and of the fact that the Board would consider any submissions made in respect of its revocation after the expiration date set down in the judgment of VCAT had passed. </w:t>
      </w:r>
    </w:p>
    <w:p w:rsidR="00C062E2" w:rsidRPr="003F348F" w:rsidRDefault="002837C1" w:rsidP="00C062E2">
      <w:pPr>
        <w:spacing w:line="480" w:lineRule="auto"/>
        <w:jc w:val="both"/>
      </w:pPr>
      <w:r>
        <w:rPr>
          <w:b/>
        </w:rPr>
        <w:t xml:space="preserve">High Court </w:t>
      </w:r>
      <w:r w:rsidR="00157D1C" w:rsidRPr="000424C3">
        <w:rPr>
          <w:b/>
        </w:rPr>
        <w:t xml:space="preserve">Judgment </w:t>
      </w:r>
    </w:p>
    <w:p w:rsidR="00157D1C" w:rsidRPr="00B26000" w:rsidRDefault="007E75C4" w:rsidP="00B26000">
      <w:pPr>
        <w:pStyle w:val="ListParagraph"/>
        <w:numPr>
          <w:ilvl w:val="0"/>
          <w:numId w:val="19"/>
        </w:numPr>
        <w:spacing w:line="480" w:lineRule="auto"/>
        <w:jc w:val="both"/>
        <w:rPr>
          <w:rFonts w:ascii="Times New Roman" w:hAnsi="Times New Roman" w:cs="Times New Roman"/>
          <w:sz w:val="24"/>
          <w:szCs w:val="24"/>
        </w:rPr>
      </w:pPr>
      <w:r w:rsidRPr="00B26000">
        <w:rPr>
          <w:rFonts w:ascii="Times New Roman" w:hAnsi="Times New Roman" w:cs="Times New Roman"/>
          <w:sz w:val="24"/>
          <w:szCs w:val="24"/>
        </w:rPr>
        <w:t xml:space="preserve">In the High Court, </w:t>
      </w:r>
      <w:r w:rsidR="00157D1C" w:rsidRPr="00B26000">
        <w:rPr>
          <w:rFonts w:ascii="Times New Roman" w:hAnsi="Times New Roman" w:cs="Times New Roman"/>
          <w:sz w:val="24"/>
          <w:szCs w:val="24"/>
        </w:rPr>
        <w:t xml:space="preserve">Pilkington J. considered the parties’ evidence and submissions and the application of the relevant provisions of the Act to the facts of the case.  In an </w:t>
      </w:r>
      <w:r w:rsidR="00157D1C" w:rsidRPr="00B26000">
        <w:rPr>
          <w:rFonts w:ascii="Times New Roman" w:hAnsi="Times New Roman" w:cs="Times New Roman"/>
          <w:i/>
          <w:sz w:val="24"/>
          <w:szCs w:val="24"/>
        </w:rPr>
        <w:t xml:space="preserve">ex tempore </w:t>
      </w:r>
      <w:r w:rsidR="00157D1C" w:rsidRPr="00B26000">
        <w:rPr>
          <w:rFonts w:ascii="Times New Roman" w:hAnsi="Times New Roman" w:cs="Times New Roman"/>
          <w:sz w:val="24"/>
          <w:szCs w:val="24"/>
        </w:rPr>
        <w:t>judgment delivered on 19 December 2018 she made the following findings:</w:t>
      </w:r>
    </w:p>
    <w:p w:rsidR="00157D1C" w:rsidRPr="008102E8" w:rsidRDefault="00157D1C" w:rsidP="00157D1C">
      <w:pPr>
        <w:pStyle w:val="ListParagraph"/>
        <w:numPr>
          <w:ilvl w:val="1"/>
          <w:numId w:val="19"/>
        </w:numPr>
        <w:spacing w:line="480" w:lineRule="auto"/>
        <w:jc w:val="both"/>
        <w:rPr>
          <w:rFonts w:ascii="Times New Roman" w:hAnsi="Times New Roman" w:cs="Times New Roman"/>
          <w:sz w:val="24"/>
          <w:szCs w:val="24"/>
        </w:rPr>
      </w:pPr>
      <w:r w:rsidRPr="008102E8">
        <w:rPr>
          <w:rFonts w:ascii="Times New Roman" w:hAnsi="Times New Roman" w:cs="Times New Roman"/>
          <w:sz w:val="24"/>
          <w:szCs w:val="24"/>
        </w:rPr>
        <w:t xml:space="preserve">that the investigative process </w:t>
      </w:r>
      <w:r>
        <w:rPr>
          <w:rFonts w:ascii="Times New Roman" w:hAnsi="Times New Roman" w:cs="Times New Roman"/>
          <w:sz w:val="24"/>
          <w:szCs w:val="24"/>
        </w:rPr>
        <w:t>was</w:t>
      </w:r>
      <w:r w:rsidRPr="008102E8">
        <w:rPr>
          <w:rFonts w:ascii="Times New Roman" w:hAnsi="Times New Roman" w:cs="Times New Roman"/>
          <w:sz w:val="24"/>
          <w:szCs w:val="24"/>
        </w:rPr>
        <w:t xml:space="preserve"> at the </w:t>
      </w:r>
      <w:r>
        <w:rPr>
          <w:rFonts w:ascii="Times New Roman" w:hAnsi="Times New Roman" w:cs="Times New Roman"/>
          <w:sz w:val="24"/>
          <w:szCs w:val="24"/>
        </w:rPr>
        <w:t xml:space="preserve">request </w:t>
      </w:r>
      <w:r w:rsidRPr="008102E8">
        <w:rPr>
          <w:rFonts w:ascii="Times New Roman" w:hAnsi="Times New Roman" w:cs="Times New Roman"/>
          <w:sz w:val="24"/>
          <w:szCs w:val="24"/>
        </w:rPr>
        <w:t xml:space="preserve">of </w:t>
      </w:r>
      <w:r>
        <w:rPr>
          <w:rFonts w:ascii="Times New Roman" w:hAnsi="Times New Roman" w:cs="Times New Roman"/>
          <w:sz w:val="24"/>
          <w:szCs w:val="24"/>
        </w:rPr>
        <w:t>the Board</w:t>
      </w:r>
      <w:r w:rsidRPr="008102E8">
        <w:rPr>
          <w:rFonts w:ascii="Times New Roman" w:hAnsi="Times New Roman" w:cs="Times New Roman"/>
          <w:sz w:val="24"/>
          <w:szCs w:val="24"/>
        </w:rPr>
        <w:t xml:space="preserve"> (p. 2</w:t>
      </w:r>
      <w:r w:rsidR="000A6985">
        <w:rPr>
          <w:rFonts w:ascii="Times New Roman" w:hAnsi="Times New Roman" w:cs="Times New Roman"/>
          <w:sz w:val="24"/>
          <w:szCs w:val="24"/>
        </w:rPr>
        <w:t>2</w:t>
      </w:r>
      <w:r>
        <w:rPr>
          <w:rFonts w:ascii="Times New Roman" w:hAnsi="Times New Roman" w:cs="Times New Roman"/>
          <w:sz w:val="24"/>
          <w:szCs w:val="24"/>
        </w:rPr>
        <w:t xml:space="preserve"> of the transcript</w:t>
      </w:r>
      <w:r w:rsidRPr="008102E8">
        <w:rPr>
          <w:rFonts w:ascii="Times New Roman" w:hAnsi="Times New Roman" w:cs="Times New Roman"/>
          <w:sz w:val="24"/>
          <w:szCs w:val="24"/>
        </w:rPr>
        <w:t>)</w:t>
      </w:r>
      <w:r>
        <w:rPr>
          <w:rFonts w:ascii="Times New Roman" w:hAnsi="Times New Roman" w:cs="Times New Roman"/>
          <w:sz w:val="24"/>
          <w:szCs w:val="24"/>
        </w:rPr>
        <w:t>;</w:t>
      </w:r>
    </w:p>
    <w:p w:rsidR="00157D1C" w:rsidRDefault="00157D1C" w:rsidP="00157D1C">
      <w:pPr>
        <w:pStyle w:val="ListParagraph"/>
        <w:numPr>
          <w:ilvl w:val="1"/>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that o</w:t>
      </w:r>
      <w:r w:rsidRPr="008102E8">
        <w:rPr>
          <w:rFonts w:ascii="Times New Roman" w:hAnsi="Times New Roman" w:cs="Times New Roman"/>
          <w:sz w:val="24"/>
          <w:szCs w:val="24"/>
        </w:rPr>
        <w:t xml:space="preserve">nce </w:t>
      </w:r>
      <w:r>
        <w:rPr>
          <w:rFonts w:ascii="Times New Roman" w:hAnsi="Times New Roman" w:cs="Times New Roman"/>
          <w:sz w:val="24"/>
          <w:szCs w:val="24"/>
        </w:rPr>
        <w:t>the ICC</w:t>
      </w:r>
      <w:r w:rsidRPr="008102E8">
        <w:rPr>
          <w:rFonts w:ascii="Times New Roman" w:hAnsi="Times New Roman" w:cs="Times New Roman"/>
          <w:sz w:val="24"/>
          <w:szCs w:val="24"/>
        </w:rPr>
        <w:t xml:space="preserve"> had sought clarification as to whether there had been a three-person hearing and was </w:t>
      </w:r>
      <w:r>
        <w:rPr>
          <w:rFonts w:ascii="Times New Roman" w:hAnsi="Times New Roman" w:cs="Times New Roman"/>
          <w:sz w:val="24"/>
          <w:szCs w:val="24"/>
        </w:rPr>
        <w:t xml:space="preserve">satisfied with </w:t>
      </w:r>
      <w:r w:rsidRPr="008102E8">
        <w:rPr>
          <w:rFonts w:ascii="Times New Roman" w:hAnsi="Times New Roman" w:cs="Times New Roman"/>
          <w:sz w:val="24"/>
          <w:szCs w:val="24"/>
        </w:rPr>
        <w:t xml:space="preserve">that clarification, </w:t>
      </w:r>
      <w:r>
        <w:rPr>
          <w:rFonts w:ascii="Times New Roman" w:hAnsi="Times New Roman" w:cs="Times New Roman"/>
          <w:sz w:val="24"/>
          <w:szCs w:val="24"/>
        </w:rPr>
        <w:t>no</w:t>
      </w:r>
      <w:r w:rsidRPr="008102E8">
        <w:rPr>
          <w:rFonts w:ascii="Times New Roman" w:hAnsi="Times New Roman" w:cs="Times New Roman"/>
          <w:sz w:val="24"/>
          <w:szCs w:val="24"/>
        </w:rPr>
        <w:t xml:space="preserve"> other queries</w:t>
      </w:r>
      <w:r>
        <w:rPr>
          <w:rFonts w:ascii="Times New Roman" w:hAnsi="Times New Roman" w:cs="Times New Roman"/>
          <w:sz w:val="24"/>
          <w:szCs w:val="24"/>
        </w:rPr>
        <w:t xml:space="preserve"> were raised;</w:t>
      </w:r>
    </w:p>
    <w:p w:rsidR="00157D1C" w:rsidRDefault="00157D1C" w:rsidP="00157D1C">
      <w:pPr>
        <w:pStyle w:val="ListParagraph"/>
        <w:numPr>
          <w:ilvl w:val="1"/>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that a</w:t>
      </w:r>
      <w:r w:rsidRPr="008102E8">
        <w:rPr>
          <w:rFonts w:ascii="Times New Roman" w:hAnsi="Times New Roman" w:cs="Times New Roman"/>
          <w:sz w:val="24"/>
          <w:szCs w:val="24"/>
        </w:rPr>
        <w:t xml:space="preserve">t no </w:t>
      </w:r>
      <w:r>
        <w:rPr>
          <w:rFonts w:ascii="Times New Roman" w:hAnsi="Times New Roman" w:cs="Times New Roman"/>
          <w:sz w:val="24"/>
          <w:szCs w:val="24"/>
        </w:rPr>
        <w:t xml:space="preserve">other </w:t>
      </w:r>
      <w:r w:rsidRPr="008102E8">
        <w:rPr>
          <w:rFonts w:ascii="Times New Roman" w:hAnsi="Times New Roman" w:cs="Times New Roman"/>
          <w:sz w:val="24"/>
          <w:szCs w:val="24"/>
        </w:rPr>
        <w:t xml:space="preserve">point was any </w:t>
      </w:r>
      <w:r>
        <w:rPr>
          <w:rFonts w:ascii="Times New Roman" w:hAnsi="Times New Roman" w:cs="Times New Roman"/>
          <w:sz w:val="24"/>
          <w:szCs w:val="24"/>
        </w:rPr>
        <w:t>issue</w:t>
      </w:r>
      <w:r w:rsidRPr="008102E8">
        <w:rPr>
          <w:rFonts w:ascii="Times New Roman" w:hAnsi="Times New Roman" w:cs="Times New Roman"/>
          <w:sz w:val="24"/>
          <w:szCs w:val="24"/>
        </w:rPr>
        <w:t xml:space="preserve"> taken, raised or referenced with regard to any alleged failure to hold a s.</w:t>
      </w:r>
      <w:r>
        <w:rPr>
          <w:rFonts w:ascii="Times New Roman" w:hAnsi="Times New Roman" w:cs="Times New Roman"/>
          <w:sz w:val="24"/>
          <w:szCs w:val="24"/>
        </w:rPr>
        <w:t xml:space="preserve"> </w:t>
      </w:r>
      <w:r w:rsidRPr="008102E8">
        <w:rPr>
          <w:rFonts w:ascii="Times New Roman" w:hAnsi="Times New Roman" w:cs="Times New Roman"/>
          <w:sz w:val="24"/>
          <w:szCs w:val="24"/>
        </w:rPr>
        <w:t>43 investigatio</w:t>
      </w:r>
      <w:r>
        <w:rPr>
          <w:rFonts w:ascii="Times New Roman" w:hAnsi="Times New Roman" w:cs="Times New Roman"/>
          <w:sz w:val="24"/>
          <w:szCs w:val="24"/>
        </w:rPr>
        <w:t>n;</w:t>
      </w:r>
    </w:p>
    <w:p w:rsidR="00157D1C" w:rsidRDefault="00157D1C" w:rsidP="00157D1C">
      <w:pPr>
        <w:pStyle w:val="ListParagraph"/>
        <w:numPr>
          <w:ilvl w:val="1"/>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102E8">
        <w:rPr>
          <w:rFonts w:ascii="Times New Roman" w:hAnsi="Times New Roman" w:cs="Times New Roman"/>
          <w:sz w:val="24"/>
          <w:szCs w:val="24"/>
        </w:rPr>
        <w:t xml:space="preserve">he fact that a tribunal of inquiry </w:t>
      </w:r>
      <w:r>
        <w:rPr>
          <w:rFonts w:ascii="Times New Roman" w:hAnsi="Times New Roman" w:cs="Times New Roman"/>
          <w:sz w:val="24"/>
          <w:szCs w:val="24"/>
        </w:rPr>
        <w:t>wa</w:t>
      </w:r>
      <w:r w:rsidRPr="008102E8">
        <w:rPr>
          <w:rFonts w:ascii="Times New Roman" w:hAnsi="Times New Roman" w:cs="Times New Roman"/>
          <w:sz w:val="24"/>
          <w:szCs w:val="24"/>
        </w:rPr>
        <w:t>s not summoned in the manner originally envisaged d</w:t>
      </w:r>
      <w:r>
        <w:rPr>
          <w:rFonts w:ascii="Times New Roman" w:hAnsi="Times New Roman" w:cs="Times New Roman"/>
          <w:sz w:val="24"/>
          <w:szCs w:val="24"/>
        </w:rPr>
        <w:t>id</w:t>
      </w:r>
      <w:r w:rsidRPr="008102E8">
        <w:rPr>
          <w:rFonts w:ascii="Times New Roman" w:hAnsi="Times New Roman" w:cs="Times New Roman"/>
          <w:sz w:val="24"/>
          <w:szCs w:val="24"/>
        </w:rPr>
        <w:t xml:space="preserve"> not</w:t>
      </w:r>
      <w:r>
        <w:rPr>
          <w:rFonts w:ascii="Times New Roman" w:hAnsi="Times New Roman" w:cs="Times New Roman"/>
          <w:sz w:val="24"/>
          <w:szCs w:val="24"/>
        </w:rPr>
        <w:t>,</w:t>
      </w:r>
      <w:r w:rsidRPr="008102E8">
        <w:rPr>
          <w:rFonts w:ascii="Times New Roman" w:hAnsi="Times New Roman" w:cs="Times New Roman"/>
          <w:sz w:val="24"/>
          <w:szCs w:val="24"/>
        </w:rPr>
        <w:t xml:space="preserve"> in and of itself</w:t>
      </w:r>
      <w:r>
        <w:rPr>
          <w:rFonts w:ascii="Times New Roman" w:hAnsi="Times New Roman" w:cs="Times New Roman"/>
          <w:sz w:val="24"/>
          <w:szCs w:val="24"/>
        </w:rPr>
        <w:t>,</w:t>
      </w:r>
      <w:r w:rsidRPr="008102E8">
        <w:rPr>
          <w:rFonts w:ascii="Times New Roman" w:hAnsi="Times New Roman" w:cs="Times New Roman"/>
          <w:sz w:val="24"/>
          <w:szCs w:val="24"/>
        </w:rPr>
        <w:t xml:space="preserve"> </w:t>
      </w:r>
      <w:r>
        <w:rPr>
          <w:rFonts w:ascii="Times New Roman" w:hAnsi="Times New Roman" w:cs="Times New Roman"/>
          <w:sz w:val="24"/>
          <w:szCs w:val="24"/>
        </w:rPr>
        <w:t xml:space="preserve">establish </w:t>
      </w:r>
      <w:r w:rsidRPr="008102E8">
        <w:rPr>
          <w:rFonts w:ascii="Times New Roman" w:hAnsi="Times New Roman" w:cs="Times New Roman"/>
          <w:sz w:val="24"/>
          <w:szCs w:val="24"/>
        </w:rPr>
        <w:t>that no s</w:t>
      </w:r>
      <w:r>
        <w:rPr>
          <w:rFonts w:ascii="Times New Roman" w:hAnsi="Times New Roman" w:cs="Times New Roman"/>
          <w:sz w:val="24"/>
          <w:szCs w:val="24"/>
        </w:rPr>
        <w:t>.</w:t>
      </w:r>
      <w:r w:rsidRPr="008102E8">
        <w:rPr>
          <w:rFonts w:ascii="Times New Roman" w:hAnsi="Times New Roman" w:cs="Times New Roman"/>
          <w:sz w:val="24"/>
          <w:szCs w:val="24"/>
        </w:rPr>
        <w:t xml:space="preserve"> 43 investigation took place</w:t>
      </w:r>
      <w:r>
        <w:rPr>
          <w:rFonts w:ascii="Times New Roman" w:hAnsi="Times New Roman" w:cs="Times New Roman"/>
          <w:sz w:val="24"/>
          <w:szCs w:val="24"/>
        </w:rPr>
        <w:t>;</w:t>
      </w:r>
    </w:p>
    <w:p w:rsidR="00157D1C" w:rsidRPr="008102E8" w:rsidRDefault="00157D1C" w:rsidP="00157D1C">
      <w:pPr>
        <w:pStyle w:val="ListParagraph"/>
        <w:numPr>
          <w:ilvl w:val="1"/>
          <w:numId w:val="19"/>
        </w:numPr>
        <w:spacing w:line="480" w:lineRule="auto"/>
        <w:jc w:val="both"/>
        <w:rPr>
          <w:rFonts w:ascii="Times New Roman" w:hAnsi="Times New Roman" w:cs="Times New Roman"/>
          <w:sz w:val="24"/>
          <w:szCs w:val="24"/>
        </w:rPr>
      </w:pPr>
      <w:r w:rsidRPr="008102E8">
        <w:rPr>
          <w:rFonts w:ascii="Times New Roman" w:hAnsi="Times New Roman" w:cs="Times New Roman"/>
          <w:sz w:val="24"/>
          <w:szCs w:val="24"/>
        </w:rPr>
        <w:t>that there was</w:t>
      </w:r>
      <w:r>
        <w:rPr>
          <w:rFonts w:ascii="Times New Roman" w:hAnsi="Times New Roman" w:cs="Times New Roman"/>
          <w:sz w:val="24"/>
          <w:szCs w:val="24"/>
        </w:rPr>
        <w:t>, in fact,</w:t>
      </w:r>
      <w:r w:rsidRPr="008102E8">
        <w:rPr>
          <w:rFonts w:ascii="Times New Roman" w:hAnsi="Times New Roman" w:cs="Times New Roman"/>
          <w:sz w:val="24"/>
          <w:szCs w:val="24"/>
        </w:rPr>
        <w:t xml:space="preserve"> an investigation process pursuant to s.</w:t>
      </w:r>
      <w:r>
        <w:rPr>
          <w:rFonts w:ascii="Times New Roman" w:hAnsi="Times New Roman" w:cs="Times New Roman"/>
          <w:sz w:val="24"/>
          <w:szCs w:val="24"/>
        </w:rPr>
        <w:t xml:space="preserve"> </w:t>
      </w:r>
      <w:r w:rsidRPr="008102E8">
        <w:rPr>
          <w:rFonts w:ascii="Times New Roman" w:hAnsi="Times New Roman" w:cs="Times New Roman"/>
          <w:sz w:val="24"/>
          <w:szCs w:val="24"/>
        </w:rPr>
        <w:t>43 (</w:t>
      </w:r>
      <w:r>
        <w:rPr>
          <w:rFonts w:ascii="Times New Roman" w:hAnsi="Times New Roman" w:cs="Times New Roman"/>
          <w:sz w:val="24"/>
          <w:szCs w:val="24"/>
        </w:rPr>
        <w:t xml:space="preserve">see </w:t>
      </w:r>
      <w:r w:rsidRPr="008102E8">
        <w:rPr>
          <w:rFonts w:ascii="Times New Roman" w:hAnsi="Times New Roman" w:cs="Times New Roman"/>
          <w:sz w:val="24"/>
          <w:szCs w:val="24"/>
        </w:rPr>
        <w:t>p. 2</w:t>
      </w:r>
      <w:r w:rsidR="005C5817">
        <w:rPr>
          <w:rFonts w:ascii="Times New Roman" w:hAnsi="Times New Roman" w:cs="Times New Roman"/>
          <w:sz w:val="24"/>
          <w:szCs w:val="24"/>
        </w:rPr>
        <w:t>5-27</w:t>
      </w:r>
      <w:r>
        <w:rPr>
          <w:rFonts w:ascii="Times New Roman" w:hAnsi="Times New Roman" w:cs="Times New Roman"/>
          <w:sz w:val="24"/>
          <w:szCs w:val="24"/>
        </w:rPr>
        <w:t xml:space="preserve"> of the transcript</w:t>
      </w:r>
      <w:r w:rsidRPr="008102E8">
        <w:rPr>
          <w:rFonts w:ascii="Times New Roman" w:hAnsi="Times New Roman" w:cs="Times New Roman"/>
          <w:sz w:val="24"/>
          <w:szCs w:val="24"/>
        </w:rPr>
        <w:t>)</w:t>
      </w:r>
      <w:r>
        <w:rPr>
          <w:rFonts w:ascii="Times New Roman" w:hAnsi="Times New Roman" w:cs="Times New Roman"/>
          <w:sz w:val="24"/>
          <w:szCs w:val="24"/>
        </w:rPr>
        <w:t>; and</w:t>
      </w:r>
    </w:p>
    <w:p w:rsidR="00157D1C" w:rsidRDefault="00157D1C" w:rsidP="00157D1C">
      <w:pPr>
        <w:pStyle w:val="ListParagraph"/>
        <w:numPr>
          <w:ilvl w:val="1"/>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Board</w:t>
      </w:r>
      <w:r w:rsidRPr="008102E8">
        <w:rPr>
          <w:rFonts w:ascii="Times New Roman" w:hAnsi="Times New Roman" w:cs="Times New Roman"/>
          <w:sz w:val="24"/>
          <w:szCs w:val="24"/>
        </w:rPr>
        <w:t xml:space="preserve"> was entitled to consider whether it would seek the consent of ICC to </w:t>
      </w:r>
      <w:r>
        <w:rPr>
          <w:rFonts w:ascii="Times New Roman" w:hAnsi="Times New Roman" w:cs="Times New Roman"/>
          <w:sz w:val="24"/>
          <w:szCs w:val="24"/>
        </w:rPr>
        <w:t xml:space="preserve">the </w:t>
      </w:r>
      <w:r w:rsidRPr="008102E8">
        <w:rPr>
          <w:rFonts w:ascii="Times New Roman" w:hAnsi="Times New Roman" w:cs="Times New Roman"/>
          <w:sz w:val="24"/>
          <w:szCs w:val="24"/>
        </w:rPr>
        <w:t>mak</w:t>
      </w:r>
      <w:r>
        <w:rPr>
          <w:rFonts w:ascii="Times New Roman" w:hAnsi="Times New Roman" w:cs="Times New Roman"/>
          <w:sz w:val="24"/>
          <w:szCs w:val="24"/>
        </w:rPr>
        <w:t>ing of</w:t>
      </w:r>
      <w:r w:rsidRPr="008102E8">
        <w:rPr>
          <w:rFonts w:ascii="Times New Roman" w:hAnsi="Times New Roman" w:cs="Times New Roman"/>
          <w:sz w:val="24"/>
          <w:szCs w:val="24"/>
        </w:rPr>
        <w:t xml:space="preserve"> an </w:t>
      </w:r>
      <w:r w:rsidR="004D73C3">
        <w:rPr>
          <w:rFonts w:ascii="Times New Roman" w:hAnsi="Times New Roman" w:cs="Times New Roman"/>
          <w:sz w:val="24"/>
          <w:szCs w:val="24"/>
        </w:rPr>
        <w:t>exclusion order</w:t>
      </w:r>
      <w:r w:rsidRPr="008102E8">
        <w:rPr>
          <w:rFonts w:ascii="Times New Roman" w:hAnsi="Times New Roman" w:cs="Times New Roman"/>
          <w:sz w:val="24"/>
          <w:szCs w:val="24"/>
        </w:rPr>
        <w:t xml:space="preserve"> pursuant to s.</w:t>
      </w:r>
      <w:r>
        <w:rPr>
          <w:rFonts w:ascii="Times New Roman" w:hAnsi="Times New Roman" w:cs="Times New Roman"/>
          <w:sz w:val="24"/>
          <w:szCs w:val="24"/>
        </w:rPr>
        <w:t xml:space="preserve"> </w:t>
      </w:r>
      <w:r w:rsidRPr="008102E8">
        <w:rPr>
          <w:rFonts w:ascii="Times New Roman" w:hAnsi="Times New Roman" w:cs="Times New Roman"/>
          <w:sz w:val="24"/>
          <w:szCs w:val="24"/>
        </w:rPr>
        <w:t>47</w:t>
      </w:r>
      <w:r>
        <w:rPr>
          <w:rFonts w:ascii="Times New Roman" w:hAnsi="Times New Roman" w:cs="Times New Roman"/>
          <w:sz w:val="24"/>
          <w:szCs w:val="24"/>
        </w:rPr>
        <w:t>.</w:t>
      </w:r>
    </w:p>
    <w:p w:rsidR="00157D1C" w:rsidRPr="00B36690" w:rsidRDefault="00157D1C" w:rsidP="00157D1C">
      <w:pPr>
        <w:spacing w:line="480" w:lineRule="auto"/>
        <w:ind w:left="142"/>
        <w:jc w:val="both"/>
      </w:pPr>
      <w:r>
        <w:t>The High Court</w:t>
      </w:r>
      <w:r w:rsidRPr="00B36690">
        <w:t xml:space="preserve"> judge was satisfied that proper procedure </w:t>
      </w:r>
      <w:r>
        <w:t xml:space="preserve">had been </w:t>
      </w:r>
      <w:r w:rsidRPr="00B36690">
        <w:t>maintained at all times and</w:t>
      </w:r>
      <w:r>
        <w:t xml:space="preserve"> that</w:t>
      </w:r>
      <w:r w:rsidRPr="00B36690">
        <w:t xml:space="preserve"> the appellant </w:t>
      </w:r>
      <w:r>
        <w:t>had been</w:t>
      </w:r>
      <w:r w:rsidRPr="00B36690">
        <w:t xml:space="preserve"> afforded due process</w:t>
      </w:r>
      <w:r>
        <w:t>.</w:t>
      </w:r>
      <w:r w:rsidRPr="00B36690">
        <w:t xml:space="preserve"> </w:t>
      </w:r>
    </w:p>
    <w:p w:rsidR="00157D1C" w:rsidRDefault="00157D1C" w:rsidP="00157D1C">
      <w:pPr>
        <w:spacing w:line="480" w:lineRule="auto"/>
        <w:jc w:val="both"/>
        <w:rPr>
          <w:b/>
          <w:u w:val="single"/>
        </w:rPr>
      </w:pPr>
    </w:p>
    <w:p w:rsidR="00157D1C" w:rsidRPr="000424C3" w:rsidRDefault="00157D1C" w:rsidP="00157D1C">
      <w:pPr>
        <w:spacing w:line="480" w:lineRule="auto"/>
        <w:jc w:val="both"/>
        <w:rPr>
          <w:i/>
        </w:rPr>
      </w:pPr>
      <w:r w:rsidRPr="000424C3">
        <w:rPr>
          <w:b/>
        </w:rPr>
        <w:t>Grounds of Appeal</w:t>
      </w:r>
      <w:r w:rsidRPr="000424C3">
        <w:t xml:space="preserve"> </w:t>
      </w:r>
    </w:p>
    <w:p w:rsidR="00157D1C" w:rsidRDefault="00157D1C" w:rsidP="00157D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Twelve grounds of appeal were advanced in the notice of appeal, many of which overlap.  The appellant claims that </w:t>
      </w:r>
      <w:r w:rsidRPr="00D543D5">
        <w:rPr>
          <w:rFonts w:ascii="Times New Roman" w:hAnsi="Times New Roman" w:cs="Times New Roman"/>
          <w:sz w:val="24"/>
          <w:szCs w:val="24"/>
        </w:rPr>
        <w:t>the trial judge erred in fact and</w:t>
      </w:r>
      <w:r>
        <w:rPr>
          <w:rFonts w:ascii="Times New Roman" w:hAnsi="Times New Roman" w:cs="Times New Roman"/>
          <w:sz w:val="24"/>
          <w:szCs w:val="24"/>
        </w:rPr>
        <w:t xml:space="preserve"> in</w:t>
      </w:r>
      <w:r w:rsidRPr="00D543D5">
        <w:rPr>
          <w:rFonts w:ascii="Times New Roman" w:hAnsi="Times New Roman" w:cs="Times New Roman"/>
          <w:sz w:val="24"/>
          <w:szCs w:val="24"/>
        </w:rPr>
        <w:t xml:space="preserve"> law by</w:t>
      </w:r>
      <w:r>
        <w:rPr>
          <w:rFonts w:ascii="Times New Roman" w:hAnsi="Times New Roman" w:cs="Times New Roman"/>
          <w:sz w:val="24"/>
          <w:szCs w:val="24"/>
        </w:rPr>
        <w:t xml:space="preserve">: - </w:t>
      </w:r>
    </w:p>
    <w:p w:rsidR="00157D1C" w:rsidRPr="0036430A" w:rsidRDefault="00157D1C" w:rsidP="00157D1C">
      <w:pPr>
        <w:pStyle w:val="ListParagraph"/>
        <w:numPr>
          <w:ilvl w:val="1"/>
          <w:numId w:val="45"/>
        </w:numPr>
        <w:spacing w:line="360" w:lineRule="auto"/>
        <w:ind w:right="237" w:hanging="425"/>
        <w:jc w:val="both"/>
        <w:rPr>
          <w:rFonts w:ascii="Times New Roman" w:hAnsi="Times New Roman" w:cs="Times New Roman"/>
          <w:sz w:val="24"/>
          <w:szCs w:val="24"/>
        </w:rPr>
      </w:pPr>
      <w:r w:rsidRPr="0036430A">
        <w:rPr>
          <w:rFonts w:ascii="Times New Roman" w:hAnsi="Times New Roman" w:cs="Times New Roman"/>
          <w:i/>
        </w:rPr>
        <w:t xml:space="preserve">determining that the Board was entitled to rely upon the findings of the ‘investigation’ purportedly held under s. 43 in circumstances where the ‘investigation’ relied upon had not been conducted in accordance with the dictates of natural justice and had not been decided objectively; </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failing to look at what came before the Board’s decision to propose to make an </w:t>
      </w:r>
      <w:r w:rsidR="007D31EB">
        <w:rPr>
          <w:rFonts w:ascii="Times New Roman" w:hAnsi="Times New Roman" w:cs="Times New Roman"/>
          <w:i/>
        </w:rPr>
        <w:t>e</w:t>
      </w:r>
      <w:r w:rsidR="004D73C3">
        <w:rPr>
          <w:rFonts w:ascii="Times New Roman" w:hAnsi="Times New Roman" w:cs="Times New Roman"/>
          <w:i/>
        </w:rPr>
        <w:t>xclusion order</w:t>
      </w:r>
      <w:r w:rsidRPr="005E13E5">
        <w:rPr>
          <w:rFonts w:ascii="Times New Roman" w:hAnsi="Times New Roman" w:cs="Times New Roman"/>
          <w:i/>
        </w:rPr>
        <w:t xml:space="preserve"> under the provisions of s. 47 in order to ensure that an investigation of the type envisaged in s. 43 preceded and in its result grounded the proposal to make an </w:t>
      </w:r>
      <w:r w:rsidR="007D31EB">
        <w:rPr>
          <w:rFonts w:ascii="Times New Roman" w:hAnsi="Times New Roman" w:cs="Times New Roman"/>
          <w:i/>
        </w:rPr>
        <w:t>e</w:t>
      </w:r>
      <w:r w:rsidR="004D73C3">
        <w:rPr>
          <w:rFonts w:ascii="Times New Roman" w:hAnsi="Times New Roman" w:cs="Times New Roman"/>
          <w:i/>
        </w:rPr>
        <w:t>xclusion order</w:t>
      </w:r>
      <w:r w:rsidRPr="005E13E5">
        <w:rPr>
          <w:rFonts w:ascii="Times New Roman" w:hAnsi="Times New Roman" w:cs="Times New Roman"/>
          <w:i/>
        </w:rPr>
        <w:t>;</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determining that the investigation notified to the appellant by letter dated 6 March 2017 constituted an investigation into an ‘occurrence’ within the meaning of s. 43; </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failing to follow the established jurisprudence derived from McDonald v </w:t>
      </w:r>
      <w:proofErr w:type="spellStart"/>
      <w:r w:rsidRPr="005E13E5">
        <w:rPr>
          <w:rFonts w:ascii="Times New Roman" w:hAnsi="Times New Roman" w:cs="Times New Roman"/>
          <w:i/>
        </w:rPr>
        <w:t>Bord</w:t>
      </w:r>
      <w:proofErr w:type="spellEnd"/>
      <w:r w:rsidRPr="005E13E5">
        <w:rPr>
          <w:rFonts w:ascii="Times New Roman" w:hAnsi="Times New Roman" w:cs="Times New Roman"/>
          <w:i/>
        </w:rPr>
        <w:t xml:space="preserve"> </w:t>
      </w:r>
      <w:proofErr w:type="spellStart"/>
      <w:r w:rsidRPr="005E13E5">
        <w:rPr>
          <w:rFonts w:ascii="Times New Roman" w:hAnsi="Times New Roman" w:cs="Times New Roman"/>
          <w:i/>
        </w:rPr>
        <w:t>na</w:t>
      </w:r>
      <w:proofErr w:type="spellEnd"/>
      <w:r w:rsidRPr="005E13E5">
        <w:rPr>
          <w:rFonts w:ascii="Times New Roman" w:hAnsi="Times New Roman" w:cs="Times New Roman"/>
          <w:i/>
        </w:rPr>
        <w:t xml:space="preserve"> </w:t>
      </w:r>
      <w:proofErr w:type="spellStart"/>
      <w:r w:rsidRPr="005E13E5">
        <w:rPr>
          <w:rFonts w:ascii="Times New Roman" w:hAnsi="Times New Roman" w:cs="Times New Roman"/>
          <w:i/>
        </w:rPr>
        <w:t>gCon</w:t>
      </w:r>
      <w:proofErr w:type="spellEnd"/>
      <w:r w:rsidRPr="005E13E5">
        <w:rPr>
          <w:rFonts w:ascii="Times New Roman" w:hAnsi="Times New Roman" w:cs="Times New Roman"/>
          <w:i/>
        </w:rPr>
        <w:t xml:space="preserve"> [1965] I.R. 217 that an investigation of the type envisaged in ss. 43 and 44 must precede and in its result ground the proposal to make an </w:t>
      </w:r>
      <w:r w:rsidR="007D31EB">
        <w:rPr>
          <w:rFonts w:ascii="Times New Roman" w:hAnsi="Times New Roman" w:cs="Times New Roman"/>
          <w:i/>
        </w:rPr>
        <w:t>e</w:t>
      </w:r>
      <w:r w:rsidR="004D73C3">
        <w:rPr>
          <w:rFonts w:ascii="Times New Roman" w:hAnsi="Times New Roman" w:cs="Times New Roman"/>
          <w:i/>
        </w:rPr>
        <w:t>xclusion order</w:t>
      </w:r>
      <w:r w:rsidRPr="005E13E5">
        <w:rPr>
          <w:rFonts w:ascii="Times New Roman" w:hAnsi="Times New Roman" w:cs="Times New Roman"/>
          <w:i/>
        </w:rPr>
        <w:t xml:space="preserve">; </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determining that the Board behaved in accordance with the dictates of natural justice when it took the observations the appellant had made as part of his kennel hand authorisation application and subsequent appeal into account in its investigation, despite having advised by letter dated 6 March 2017 that a separate investigation pursuant to s. 43 would be carried out; </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failing to determine that the procedure followed by the Board was unfair because it was akin to the procedure set out in s. 47(2) rather than the procedure to be followed when conducting an investigation pursuant to s. 43;</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concluding that she was happy that there was an investigative process pursuant to s. 43 and failing to have any or any sufficient regard to the fact that the three person investigation never proceeded, to the fact that the Personal Assistant to the Chief Executive advised the Board’s Head of Regulation incorrectly that that original s. 43 investigation had been carried out in 2016, to the fact that the Board had admitted that it had proceeded in accordance with the requirements of s. 47 and to the fact that the separate investigation referred to in the letter dated 6 March 2017 was not an investigation into an ‘occurrence’;</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determining that various correspondence between the parties constituted an investigation complying with the principles of natural and constitutional justice and which met the requirements of s. 43;</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permitting the Board to conflate the appellant’s application for kennel hand authorisation with the process initiated by the letter of 6 March 2017 in circumstances where the </w:t>
      </w:r>
      <w:r w:rsidRPr="005E13E5">
        <w:rPr>
          <w:rFonts w:ascii="Times New Roman" w:hAnsi="Times New Roman" w:cs="Times New Roman"/>
          <w:i/>
        </w:rPr>
        <w:lastRenderedPageBreak/>
        <w:t>appellant had been informed that ‘a separate investigation’ pursuant to s. 43 would be carried out;</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determining that the Board had complied with the principles of natural and constitutional justice where they had not placed the appellant on notice of the fact that the investigation pursuant to s. 43 was considered within the context of the appellant’s kennel hand authorisation application; </w:t>
      </w:r>
    </w:p>
    <w:p w:rsidR="00157D1C" w:rsidRPr="005E13E5"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failing to quash the</w:t>
      </w:r>
      <w:r w:rsidR="007D31EB">
        <w:rPr>
          <w:rFonts w:ascii="Times New Roman" w:hAnsi="Times New Roman" w:cs="Times New Roman"/>
          <w:i/>
        </w:rPr>
        <w:t xml:space="preserve"> e</w:t>
      </w:r>
      <w:r w:rsidR="004D73C3">
        <w:rPr>
          <w:rFonts w:ascii="Times New Roman" w:hAnsi="Times New Roman" w:cs="Times New Roman"/>
          <w:i/>
        </w:rPr>
        <w:t>xclusion order</w:t>
      </w:r>
      <w:r w:rsidRPr="005E13E5">
        <w:rPr>
          <w:rFonts w:ascii="Times New Roman" w:hAnsi="Times New Roman" w:cs="Times New Roman"/>
          <w:i/>
        </w:rPr>
        <w:t xml:space="preserve"> in circumstances where the Board was obliged to but failed to consider the possibility of limiting the </w:t>
      </w:r>
      <w:r w:rsidR="007D31EB">
        <w:rPr>
          <w:rFonts w:ascii="Times New Roman" w:hAnsi="Times New Roman" w:cs="Times New Roman"/>
          <w:i/>
        </w:rPr>
        <w:t>o</w:t>
      </w:r>
      <w:r w:rsidRPr="005E13E5">
        <w:rPr>
          <w:rFonts w:ascii="Times New Roman" w:hAnsi="Times New Roman" w:cs="Times New Roman"/>
          <w:i/>
        </w:rPr>
        <w:t>rder to one or two of the three activities specified in s. 47; and</w:t>
      </w:r>
    </w:p>
    <w:p w:rsidR="00157D1C" w:rsidRDefault="00157D1C" w:rsidP="00157D1C">
      <w:pPr>
        <w:pStyle w:val="ListParagraph"/>
        <w:numPr>
          <w:ilvl w:val="1"/>
          <w:numId w:val="45"/>
        </w:numPr>
        <w:spacing w:after="0" w:line="360" w:lineRule="auto"/>
        <w:ind w:left="851" w:right="284"/>
        <w:jc w:val="both"/>
        <w:rPr>
          <w:rFonts w:ascii="Times New Roman" w:hAnsi="Times New Roman" w:cs="Times New Roman"/>
          <w:i/>
        </w:rPr>
      </w:pPr>
      <w:r w:rsidRPr="005E13E5">
        <w:rPr>
          <w:rFonts w:ascii="Times New Roman" w:hAnsi="Times New Roman" w:cs="Times New Roman"/>
          <w:i/>
        </w:rPr>
        <w:t xml:space="preserve">determining that there was no basis in legislation or in the caselaw for a requirement that the appellant be allowed make representations to the ICC in circumstances where the consent of the ICC was required before the Board could make an </w:t>
      </w:r>
      <w:r w:rsidR="007D31EB">
        <w:rPr>
          <w:rFonts w:ascii="Times New Roman" w:hAnsi="Times New Roman" w:cs="Times New Roman"/>
          <w:i/>
        </w:rPr>
        <w:t>e</w:t>
      </w:r>
      <w:r w:rsidR="004D73C3">
        <w:rPr>
          <w:rFonts w:ascii="Times New Roman" w:hAnsi="Times New Roman" w:cs="Times New Roman"/>
          <w:i/>
        </w:rPr>
        <w:t>xclusion order</w:t>
      </w:r>
      <w:r w:rsidRPr="005E13E5">
        <w:rPr>
          <w:rFonts w:ascii="Times New Roman" w:hAnsi="Times New Roman" w:cs="Times New Roman"/>
          <w:i/>
        </w:rPr>
        <w:t>.</w:t>
      </w:r>
    </w:p>
    <w:p w:rsidR="00157D1C" w:rsidRPr="00511AB7" w:rsidRDefault="00157D1C" w:rsidP="00157D1C">
      <w:pPr>
        <w:pStyle w:val="ListParagraph"/>
        <w:spacing w:after="0" w:line="360" w:lineRule="auto"/>
        <w:ind w:left="851" w:right="284"/>
        <w:jc w:val="both"/>
        <w:rPr>
          <w:rFonts w:ascii="Times New Roman" w:hAnsi="Times New Roman" w:cs="Times New Roman"/>
          <w:i/>
          <w:sz w:val="12"/>
        </w:rPr>
      </w:pPr>
    </w:p>
    <w:p w:rsidR="00157D1C" w:rsidRPr="00824A21" w:rsidRDefault="00157D1C" w:rsidP="00824A21">
      <w:pPr>
        <w:spacing w:line="480" w:lineRule="auto"/>
        <w:ind w:right="284"/>
        <w:jc w:val="both"/>
      </w:pPr>
      <w:r w:rsidRPr="00824A21">
        <w:t>Whilst extensive grounds of appeal are advanced and a wide range of issues raised, it appears to me that the central questions to be addressed in this appeal are as follows:</w:t>
      </w:r>
      <w:r w:rsidR="00824A21" w:rsidRPr="00824A21">
        <w:t xml:space="preserve"> (</w:t>
      </w:r>
      <w:proofErr w:type="spellStart"/>
      <w:r w:rsidR="00824A21" w:rsidRPr="00824A21">
        <w:t>i</w:t>
      </w:r>
      <w:proofErr w:type="spellEnd"/>
      <w:r w:rsidR="00824A21" w:rsidRPr="00824A21">
        <w:t xml:space="preserve">) </w:t>
      </w:r>
      <w:r w:rsidRPr="00824A21">
        <w:t>whether an investigation pursuant to s.</w:t>
      </w:r>
      <w:r w:rsidR="007D31EB">
        <w:t xml:space="preserve"> </w:t>
      </w:r>
      <w:r w:rsidRPr="00824A21">
        <w:t xml:space="preserve">43 took place sufficient to ground the proposal to make the </w:t>
      </w:r>
      <w:r w:rsidR="007D31EB">
        <w:t>e</w:t>
      </w:r>
      <w:r w:rsidR="004D73C3" w:rsidRPr="00824A21">
        <w:t>xclusion order</w:t>
      </w:r>
      <w:r w:rsidRPr="00824A21">
        <w:t xml:space="preserve"> pursuant to s. 47; and</w:t>
      </w:r>
      <w:r w:rsidR="00824A21">
        <w:t xml:space="preserve"> (ii) </w:t>
      </w:r>
      <w:r w:rsidRPr="00824A21">
        <w:t xml:space="preserve">whether the procedure adopted by the Board was a fair one and sufficient to satisfy the requirements of natural and constitutional justice as identified and applied in the case law. </w:t>
      </w:r>
    </w:p>
    <w:p w:rsidR="007E185E" w:rsidRDefault="007E185E" w:rsidP="00157D1C">
      <w:pPr>
        <w:pStyle w:val="ListParagraph"/>
        <w:spacing w:line="480" w:lineRule="auto"/>
        <w:ind w:left="0"/>
        <w:jc w:val="both"/>
        <w:rPr>
          <w:rFonts w:ascii="Times New Roman" w:hAnsi="Times New Roman" w:cs="Times New Roman"/>
          <w:b/>
          <w:sz w:val="24"/>
        </w:rPr>
      </w:pPr>
    </w:p>
    <w:p w:rsidR="00157D1C" w:rsidRPr="0036430A" w:rsidRDefault="00157D1C" w:rsidP="00157D1C">
      <w:pPr>
        <w:pStyle w:val="ListParagraph"/>
        <w:spacing w:line="480" w:lineRule="auto"/>
        <w:ind w:left="0"/>
        <w:jc w:val="both"/>
        <w:rPr>
          <w:rFonts w:ascii="Times New Roman" w:hAnsi="Times New Roman" w:cs="Times New Roman"/>
          <w:sz w:val="28"/>
          <w:szCs w:val="24"/>
        </w:rPr>
      </w:pPr>
      <w:r w:rsidRPr="0036430A">
        <w:rPr>
          <w:rFonts w:ascii="Times New Roman" w:hAnsi="Times New Roman" w:cs="Times New Roman"/>
          <w:b/>
          <w:sz w:val="24"/>
        </w:rPr>
        <w:t>Parties’ Submissions</w:t>
      </w:r>
    </w:p>
    <w:p w:rsidR="00157D1C" w:rsidRPr="0036430A" w:rsidRDefault="00157D1C" w:rsidP="00157D1C">
      <w:pPr>
        <w:pStyle w:val="ListParagraph"/>
        <w:numPr>
          <w:ilvl w:val="0"/>
          <w:numId w:val="19"/>
        </w:numPr>
        <w:spacing w:line="480" w:lineRule="auto"/>
        <w:jc w:val="both"/>
        <w:rPr>
          <w:rFonts w:ascii="Times New Roman" w:hAnsi="Times New Roman" w:cs="Times New Roman"/>
          <w:sz w:val="28"/>
          <w:szCs w:val="24"/>
        </w:rPr>
      </w:pPr>
      <w:r w:rsidRPr="0036430A">
        <w:rPr>
          <w:rFonts w:ascii="Times New Roman" w:hAnsi="Times New Roman" w:cs="Times New Roman"/>
          <w:sz w:val="24"/>
        </w:rPr>
        <w:t>The appellant raise</w:t>
      </w:r>
      <w:r w:rsidR="005742C8">
        <w:rPr>
          <w:rFonts w:ascii="Times New Roman" w:hAnsi="Times New Roman" w:cs="Times New Roman"/>
          <w:sz w:val="24"/>
        </w:rPr>
        <w:t>d</w:t>
      </w:r>
      <w:r w:rsidRPr="0036430A">
        <w:rPr>
          <w:rFonts w:ascii="Times New Roman" w:hAnsi="Times New Roman" w:cs="Times New Roman"/>
          <w:sz w:val="24"/>
        </w:rPr>
        <w:t xml:space="preserve"> </w:t>
      </w:r>
      <w:r w:rsidR="007E75C4">
        <w:rPr>
          <w:rFonts w:ascii="Times New Roman" w:hAnsi="Times New Roman" w:cs="Times New Roman"/>
          <w:sz w:val="24"/>
        </w:rPr>
        <w:t>four</w:t>
      </w:r>
      <w:r w:rsidRPr="0036430A">
        <w:rPr>
          <w:rFonts w:ascii="Times New Roman" w:hAnsi="Times New Roman" w:cs="Times New Roman"/>
          <w:sz w:val="24"/>
        </w:rPr>
        <w:t xml:space="preserve"> question</w:t>
      </w:r>
      <w:r>
        <w:rPr>
          <w:rFonts w:ascii="Times New Roman" w:hAnsi="Times New Roman" w:cs="Times New Roman"/>
          <w:sz w:val="24"/>
        </w:rPr>
        <w:t>s</w:t>
      </w:r>
      <w:r w:rsidRPr="0036430A">
        <w:rPr>
          <w:rFonts w:ascii="Times New Roman" w:hAnsi="Times New Roman" w:cs="Times New Roman"/>
          <w:sz w:val="24"/>
        </w:rPr>
        <w:t xml:space="preserve"> which he submit</w:t>
      </w:r>
      <w:r w:rsidR="005742C8">
        <w:rPr>
          <w:rFonts w:ascii="Times New Roman" w:hAnsi="Times New Roman" w:cs="Times New Roman"/>
          <w:sz w:val="24"/>
        </w:rPr>
        <w:t>ted</w:t>
      </w:r>
      <w:r w:rsidRPr="0036430A">
        <w:rPr>
          <w:rFonts w:ascii="Times New Roman" w:hAnsi="Times New Roman" w:cs="Times New Roman"/>
          <w:sz w:val="24"/>
        </w:rPr>
        <w:t xml:space="preserve"> are the issues to be decided on appeal: </w:t>
      </w:r>
    </w:p>
    <w:p w:rsidR="00157D1C" w:rsidRPr="008265C4" w:rsidRDefault="00157D1C" w:rsidP="00157D1C">
      <w:pPr>
        <w:pStyle w:val="ListParagraph"/>
        <w:numPr>
          <w:ilvl w:val="2"/>
          <w:numId w:val="19"/>
        </w:numPr>
        <w:spacing w:after="0" w:line="360" w:lineRule="auto"/>
        <w:ind w:left="993" w:right="284" w:hanging="709"/>
        <w:jc w:val="both"/>
        <w:rPr>
          <w:rFonts w:ascii="Times New Roman" w:hAnsi="Times New Roman" w:cs="Times New Roman"/>
          <w:i/>
        </w:rPr>
      </w:pPr>
      <w:r w:rsidRPr="008265C4">
        <w:rPr>
          <w:rFonts w:ascii="Times New Roman" w:hAnsi="Times New Roman" w:cs="Times New Roman"/>
          <w:i/>
        </w:rPr>
        <w:t>Did an investigation of the type envisaged in s.</w:t>
      </w:r>
      <w:r w:rsidR="007D31EB">
        <w:rPr>
          <w:rFonts w:ascii="Times New Roman" w:hAnsi="Times New Roman" w:cs="Times New Roman"/>
          <w:i/>
        </w:rPr>
        <w:t xml:space="preserve"> </w:t>
      </w:r>
      <w:r w:rsidRPr="008265C4">
        <w:rPr>
          <w:rFonts w:ascii="Times New Roman" w:hAnsi="Times New Roman" w:cs="Times New Roman"/>
          <w:i/>
        </w:rPr>
        <w:t>43 precede and, in its result, ground the</w:t>
      </w:r>
      <w:r>
        <w:rPr>
          <w:rFonts w:ascii="Times New Roman" w:hAnsi="Times New Roman" w:cs="Times New Roman"/>
          <w:i/>
        </w:rPr>
        <w:t xml:space="preserve"> </w:t>
      </w:r>
      <w:r w:rsidRPr="008265C4">
        <w:rPr>
          <w:rFonts w:ascii="Times New Roman" w:hAnsi="Times New Roman" w:cs="Times New Roman"/>
          <w:i/>
        </w:rPr>
        <w:t xml:space="preserve">proposal to make an </w:t>
      </w:r>
      <w:r w:rsidR="004D73C3">
        <w:rPr>
          <w:rFonts w:ascii="Times New Roman" w:hAnsi="Times New Roman" w:cs="Times New Roman"/>
          <w:i/>
        </w:rPr>
        <w:t>exclusion order</w:t>
      </w:r>
      <w:r w:rsidRPr="008265C4">
        <w:rPr>
          <w:rFonts w:ascii="Times New Roman" w:hAnsi="Times New Roman" w:cs="Times New Roman"/>
          <w:i/>
        </w:rPr>
        <w:t xml:space="preserve"> pursuant to the provisions of s.</w:t>
      </w:r>
      <w:r w:rsidR="007D31EB">
        <w:rPr>
          <w:rFonts w:ascii="Times New Roman" w:hAnsi="Times New Roman" w:cs="Times New Roman"/>
          <w:i/>
        </w:rPr>
        <w:t xml:space="preserve"> </w:t>
      </w:r>
      <w:r w:rsidRPr="008265C4">
        <w:rPr>
          <w:rFonts w:ascii="Times New Roman" w:hAnsi="Times New Roman" w:cs="Times New Roman"/>
          <w:i/>
        </w:rPr>
        <w:t xml:space="preserve">47? </w:t>
      </w:r>
    </w:p>
    <w:p w:rsidR="00157D1C" w:rsidRPr="008265C4" w:rsidRDefault="00157D1C" w:rsidP="00157D1C">
      <w:pPr>
        <w:pStyle w:val="ListParagraph"/>
        <w:numPr>
          <w:ilvl w:val="2"/>
          <w:numId w:val="19"/>
        </w:numPr>
        <w:spacing w:after="0" w:line="360" w:lineRule="auto"/>
        <w:ind w:left="993" w:right="284" w:hanging="709"/>
        <w:jc w:val="both"/>
        <w:rPr>
          <w:rFonts w:ascii="Times New Roman" w:hAnsi="Times New Roman" w:cs="Times New Roman"/>
          <w:i/>
        </w:rPr>
      </w:pPr>
      <w:r w:rsidRPr="008265C4">
        <w:rPr>
          <w:rFonts w:ascii="Times New Roman" w:hAnsi="Times New Roman" w:cs="Times New Roman"/>
          <w:i/>
        </w:rPr>
        <w:t>Was the letter of 6 March 2017 the beginning of the investigative process pursuant to s.</w:t>
      </w:r>
      <w:r w:rsidR="007D31EB">
        <w:rPr>
          <w:rFonts w:ascii="Times New Roman" w:hAnsi="Times New Roman" w:cs="Times New Roman"/>
          <w:i/>
        </w:rPr>
        <w:t xml:space="preserve"> </w:t>
      </w:r>
      <w:r w:rsidRPr="008265C4">
        <w:rPr>
          <w:rFonts w:ascii="Times New Roman" w:hAnsi="Times New Roman" w:cs="Times New Roman"/>
          <w:i/>
        </w:rPr>
        <w:t>43?</w:t>
      </w:r>
    </w:p>
    <w:p w:rsidR="00157D1C" w:rsidRPr="008265C4" w:rsidRDefault="00157D1C" w:rsidP="00157D1C">
      <w:pPr>
        <w:pStyle w:val="ListParagraph"/>
        <w:numPr>
          <w:ilvl w:val="2"/>
          <w:numId w:val="19"/>
        </w:numPr>
        <w:spacing w:after="0" w:line="360" w:lineRule="auto"/>
        <w:ind w:left="993" w:right="284" w:hanging="709"/>
        <w:jc w:val="both"/>
        <w:rPr>
          <w:rFonts w:ascii="Times New Roman" w:hAnsi="Times New Roman" w:cs="Times New Roman"/>
          <w:i/>
        </w:rPr>
      </w:pPr>
      <w:r w:rsidRPr="008265C4">
        <w:rPr>
          <w:rFonts w:ascii="Times New Roman" w:hAnsi="Times New Roman" w:cs="Times New Roman"/>
          <w:i/>
        </w:rPr>
        <w:t>Does an investigation into the implications of the outcome of the case constitute an investigation into an occurrence within the meaning of s</w:t>
      </w:r>
      <w:r w:rsidR="007D31EB">
        <w:rPr>
          <w:rFonts w:ascii="Times New Roman" w:hAnsi="Times New Roman" w:cs="Times New Roman"/>
          <w:i/>
        </w:rPr>
        <w:t xml:space="preserve"> </w:t>
      </w:r>
      <w:r w:rsidRPr="008265C4">
        <w:rPr>
          <w:rFonts w:ascii="Times New Roman" w:hAnsi="Times New Roman" w:cs="Times New Roman"/>
          <w:i/>
        </w:rPr>
        <w:t>.43?</w:t>
      </w:r>
    </w:p>
    <w:p w:rsidR="00157D1C" w:rsidRDefault="00157D1C" w:rsidP="00157D1C">
      <w:pPr>
        <w:pStyle w:val="ListParagraph"/>
        <w:numPr>
          <w:ilvl w:val="2"/>
          <w:numId w:val="19"/>
        </w:numPr>
        <w:spacing w:after="0" w:line="360" w:lineRule="auto"/>
        <w:ind w:left="993" w:right="284" w:hanging="709"/>
        <w:jc w:val="both"/>
        <w:rPr>
          <w:rFonts w:ascii="Times New Roman" w:hAnsi="Times New Roman" w:cs="Times New Roman"/>
          <w:i/>
        </w:rPr>
      </w:pPr>
      <w:r w:rsidRPr="008265C4">
        <w:rPr>
          <w:rFonts w:ascii="Times New Roman" w:hAnsi="Times New Roman" w:cs="Times New Roman"/>
          <w:i/>
        </w:rPr>
        <w:t xml:space="preserve">Was </w:t>
      </w:r>
      <w:r>
        <w:rPr>
          <w:rFonts w:ascii="Times New Roman" w:hAnsi="Times New Roman" w:cs="Times New Roman"/>
          <w:i/>
        </w:rPr>
        <w:t>the Board</w:t>
      </w:r>
      <w:r w:rsidRPr="008265C4">
        <w:rPr>
          <w:rFonts w:ascii="Times New Roman" w:hAnsi="Times New Roman" w:cs="Times New Roman"/>
          <w:i/>
        </w:rPr>
        <w:t xml:space="preserve"> obliged to consider the option of restricting the </w:t>
      </w:r>
      <w:r w:rsidR="004D73C3">
        <w:rPr>
          <w:rFonts w:ascii="Times New Roman" w:hAnsi="Times New Roman" w:cs="Times New Roman"/>
          <w:i/>
        </w:rPr>
        <w:t>exclusion order</w:t>
      </w:r>
      <w:r w:rsidRPr="008265C4">
        <w:rPr>
          <w:rFonts w:ascii="Times New Roman" w:hAnsi="Times New Roman" w:cs="Times New Roman"/>
          <w:i/>
        </w:rPr>
        <w:t xml:space="preserve"> to one, two or three of the categories of s.</w:t>
      </w:r>
      <w:r w:rsidR="007D31EB">
        <w:rPr>
          <w:rFonts w:ascii="Times New Roman" w:hAnsi="Times New Roman" w:cs="Times New Roman"/>
          <w:i/>
        </w:rPr>
        <w:t xml:space="preserve"> </w:t>
      </w:r>
      <w:r w:rsidRPr="008265C4">
        <w:rPr>
          <w:rFonts w:ascii="Times New Roman" w:hAnsi="Times New Roman" w:cs="Times New Roman"/>
          <w:i/>
        </w:rPr>
        <w:t>47?</w:t>
      </w:r>
    </w:p>
    <w:p w:rsidR="00157D1C" w:rsidRPr="0036430A" w:rsidRDefault="00157D1C" w:rsidP="00157D1C">
      <w:pPr>
        <w:pStyle w:val="ListParagraph"/>
        <w:spacing w:after="0" w:line="360" w:lineRule="auto"/>
        <w:ind w:left="993" w:right="284"/>
        <w:jc w:val="both"/>
        <w:rPr>
          <w:rFonts w:ascii="Times New Roman" w:hAnsi="Times New Roman" w:cs="Times New Roman"/>
          <w:i/>
          <w:sz w:val="24"/>
          <w:szCs w:val="24"/>
        </w:rPr>
      </w:pPr>
    </w:p>
    <w:p w:rsidR="002A4386" w:rsidRPr="002A4386" w:rsidRDefault="00157D1C" w:rsidP="00157D1C">
      <w:pPr>
        <w:pStyle w:val="ListParagraph"/>
        <w:numPr>
          <w:ilvl w:val="0"/>
          <w:numId w:val="19"/>
        </w:numPr>
        <w:spacing w:line="480" w:lineRule="auto"/>
        <w:ind w:right="284"/>
        <w:jc w:val="both"/>
        <w:rPr>
          <w:rFonts w:ascii="Times New Roman" w:hAnsi="Times New Roman" w:cs="Times New Roman"/>
          <w:i/>
          <w:sz w:val="24"/>
          <w:szCs w:val="24"/>
        </w:rPr>
      </w:pPr>
      <w:r w:rsidRPr="0036430A">
        <w:rPr>
          <w:rFonts w:ascii="Times New Roman" w:hAnsi="Times New Roman" w:cs="Times New Roman"/>
          <w:sz w:val="24"/>
          <w:szCs w:val="24"/>
        </w:rPr>
        <w:lastRenderedPageBreak/>
        <w:t>The appellant submit</w:t>
      </w:r>
      <w:r w:rsidR="007E75C4">
        <w:rPr>
          <w:rFonts w:ascii="Times New Roman" w:hAnsi="Times New Roman" w:cs="Times New Roman"/>
          <w:sz w:val="24"/>
          <w:szCs w:val="24"/>
        </w:rPr>
        <w:t>ted</w:t>
      </w:r>
      <w:r w:rsidRPr="0036430A">
        <w:rPr>
          <w:rFonts w:ascii="Times New Roman" w:hAnsi="Times New Roman" w:cs="Times New Roman"/>
          <w:sz w:val="24"/>
          <w:szCs w:val="24"/>
        </w:rPr>
        <w:t xml:space="preserve"> that an investigation of the type envisaged under s.</w:t>
      </w:r>
      <w:r w:rsidR="007D31EB">
        <w:rPr>
          <w:rFonts w:ascii="Times New Roman" w:hAnsi="Times New Roman" w:cs="Times New Roman"/>
          <w:sz w:val="24"/>
          <w:szCs w:val="24"/>
        </w:rPr>
        <w:t xml:space="preserve"> </w:t>
      </w:r>
      <w:r w:rsidRPr="0036430A">
        <w:rPr>
          <w:rFonts w:ascii="Times New Roman" w:hAnsi="Times New Roman" w:cs="Times New Roman"/>
          <w:sz w:val="24"/>
          <w:szCs w:val="24"/>
        </w:rPr>
        <w:t xml:space="preserve">43 of the Act did not did precede and, in its result, did not ground the proposal to make an </w:t>
      </w:r>
      <w:r w:rsidR="004D73C3">
        <w:rPr>
          <w:rFonts w:ascii="Times New Roman" w:hAnsi="Times New Roman" w:cs="Times New Roman"/>
          <w:sz w:val="24"/>
          <w:szCs w:val="24"/>
        </w:rPr>
        <w:t>exclusion order</w:t>
      </w:r>
      <w:r w:rsidRPr="0036430A">
        <w:rPr>
          <w:rFonts w:ascii="Times New Roman" w:hAnsi="Times New Roman" w:cs="Times New Roman"/>
          <w:sz w:val="24"/>
          <w:szCs w:val="24"/>
        </w:rPr>
        <w:t xml:space="preserve"> pursuant to s. 47 of the Act.   Relying on </w:t>
      </w:r>
      <w:r w:rsidRPr="0036430A">
        <w:rPr>
          <w:rFonts w:ascii="Times New Roman" w:hAnsi="Times New Roman" w:cs="Times New Roman"/>
          <w:i/>
          <w:sz w:val="24"/>
          <w:szCs w:val="24"/>
        </w:rPr>
        <w:t xml:space="preserve">McDonald v </w:t>
      </w:r>
      <w:proofErr w:type="spellStart"/>
      <w:r w:rsidRPr="0036430A">
        <w:rPr>
          <w:rFonts w:ascii="Times New Roman" w:hAnsi="Times New Roman" w:cs="Times New Roman"/>
          <w:i/>
          <w:sz w:val="24"/>
          <w:szCs w:val="24"/>
        </w:rPr>
        <w:t>Bord</w:t>
      </w:r>
      <w:proofErr w:type="spellEnd"/>
      <w:r w:rsidRPr="0036430A">
        <w:rPr>
          <w:rFonts w:ascii="Times New Roman" w:hAnsi="Times New Roman" w:cs="Times New Roman"/>
          <w:i/>
          <w:sz w:val="24"/>
          <w:szCs w:val="24"/>
        </w:rPr>
        <w:t xml:space="preserve"> </w:t>
      </w:r>
      <w:proofErr w:type="spellStart"/>
      <w:r w:rsidRPr="0036430A">
        <w:rPr>
          <w:rFonts w:ascii="Times New Roman" w:hAnsi="Times New Roman" w:cs="Times New Roman"/>
          <w:i/>
          <w:sz w:val="24"/>
          <w:szCs w:val="24"/>
        </w:rPr>
        <w:t>na</w:t>
      </w:r>
      <w:proofErr w:type="spellEnd"/>
      <w:r w:rsidRPr="0036430A">
        <w:rPr>
          <w:rFonts w:ascii="Times New Roman" w:hAnsi="Times New Roman" w:cs="Times New Roman"/>
          <w:i/>
          <w:sz w:val="24"/>
          <w:szCs w:val="24"/>
        </w:rPr>
        <w:t xml:space="preserve"> </w:t>
      </w:r>
      <w:proofErr w:type="spellStart"/>
      <w:r w:rsidRPr="0036430A">
        <w:rPr>
          <w:rFonts w:ascii="Times New Roman" w:hAnsi="Times New Roman" w:cs="Times New Roman"/>
          <w:i/>
          <w:sz w:val="24"/>
          <w:szCs w:val="24"/>
        </w:rPr>
        <w:t>gCon</w:t>
      </w:r>
      <w:proofErr w:type="spellEnd"/>
      <w:r w:rsidRPr="0036430A">
        <w:rPr>
          <w:rFonts w:ascii="Times New Roman" w:hAnsi="Times New Roman" w:cs="Times New Roman"/>
          <w:i/>
          <w:sz w:val="24"/>
          <w:szCs w:val="24"/>
        </w:rPr>
        <w:t xml:space="preserve"> and the Attorney General </w:t>
      </w:r>
      <w:r w:rsidRPr="0036430A">
        <w:rPr>
          <w:rFonts w:ascii="Times New Roman" w:hAnsi="Times New Roman" w:cs="Times New Roman"/>
          <w:sz w:val="24"/>
          <w:szCs w:val="24"/>
        </w:rPr>
        <w:t>[1965] I.R. 217, as authority for his position,</w:t>
      </w:r>
      <w:r w:rsidRPr="0036430A">
        <w:rPr>
          <w:rFonts w:ascii="Times New Roman" w:hAnsi="Times New Roman" w:cs="Times New Roman"/>
          <w:i/>
          <w:sz w:val="24"/>
          <w:szCs w:val="24"/>
        </w:rPr>
        <w:t xml:space="preserve"> </w:t>
      </w:r>
      <w:r w:rsidRPr="0036430A">
        <w:rPr>
          <w:rFonts w:ascii="Times New Roman" w:hAnsi="Times New Roman" w:cs="Times New Roman"/>
          <w:sz w:val="24"/>
          <w:szCs w:val="24"/>
        </w:rPr>
        <w:t>the appellant argue</w:t>
      </w:r>
      <w:r w:rsidR="007E75C4">
        <w:rPr>
          <w:rFonts w:ascii="Times New Roman" w:hAnsi="Times New Roman" w:cs="Times New Roman"/>
          <w:sz w:val="24"/>
          <w:szCs w:val="24"/>
        </w:rPr>
        <w:t>d</w:t>
      </w:r>
      <w:r w:rsidRPr="0036430A">
        <w:rPr>
          <w:rFonts w:ascii="Times New Roman" w:hAnsi="Times New Roman" w:cs="Times New Roman"/>
          <w:sz w:val="24"/>
          <w:szCs w:val="24"/>
        </w:rPr>
        <w:t xml:space="preserve"> that before the finding of any investigation conducted under the Act can be relied upon as a justification for the making of an </w:t>
      </w:r>
      <w:r w:rsidR="004D73C3">
        <w:rPr>
          <w:rFonts w:ascii="Times New Roman" w:hAnsi="Times New Roman" w:cs="Times New Roman"/>
          <w:sz w:val="24"/>
          <w:szCs w:val="24"/>
        </w:rPr>
        <w:t>exclusion order</w:t>
      </w:r>
      <w:r w:rsidRPr="0036430A">
        <w:rPr>
          <w:rFonts w:ascii="Times New Roman" w:hAnsi="Times New Roman" w:cs="Times New Roman"/>
          <w:sz w:val="24"/>
          <w:szCs w:val="24"/>
        </w:rPr>
        <w:t xml:space="preserve">, such an investigation must have been conducted in accordance with the dictates of natural justice and decided objectively. In </w:t>
      </w:r>
      <w:r w:rsidRPr="0036430A">
        <w:rPr>
          <w:rFonts w:ascii="Times New Roman" w:hAnsi="Times New Roman" w:cs="Times New Roman"/>
          <w:i/>
          <w:sz w:val="24"/>
          <w:szCs w:val="24"/>
        </w:rPr>
        <w:t>McDonald</w:t>
      </w:r>
      <w:r w:rsidRPr="0036430A">
        <w:rPr>
          <w:rFonts w:ascii="Times New Roman" w:hAnsi="Times New Roman" w:cs="Times New Roman"/>
          <w:sz w:val="24"/>
          <w:szCs w:val="24"/>
        </w:rPr>
        <w:t>, Walsh J. had considered what must precede the procedure set out in s.</w:t>
      </w:r>
      <w:r w:rsidR="007D31EB">
        <w:rPr>
          <w:rFonts w:ascii="Times New Roman" w:hAnsi="Times New Roman" w:cs="Times New Roman"/>
          <w:sz w:val="24"/>
          <w:szCs w:val="24"/>
        </w:rPr>
        <w:t xml:space="preserve"> </w:t>
      </w:r>
      <w:r w:rsidRPr="0036430A">
        <w:rPr>
          <w:rFonts w:ascii="Times New Roman" w:hAnsi="Times New Roman" w:cs="Times New Roman"/>
          <w:sz w:val="24"/>
          <w:szCs w:val="24"/>
        </w:rPr>
        <w:t xml:space="preserve">47 and stated that </w:t>
      </w:r>
      <w:r w:rsidR="007D31EB">
        <w:rPr>
          <w:rFonts w:ascii="Times New Roman" w:hAnsi="Times New Roman" w:cs="Times New Roman"/>
          <w:sz w:val="24"/>
          <w:szCs w:val="24"/>
        </w:rPr>
        <w:t>‘</w:t>
      </w:r>
      <w:r w:rsidRPr="0036430A">
        <w:rPr>
          <w:rFonts w:ascii="Times New Roman" w:hAnsi="Times New Roman" w:cs="Times New Roman"/>
          <w:i/>
          <w:sz w:val="24"/>
          <w:szCs w:val="24"/>
        </w:rPr>
        <w:t>s.</w:t>
      </w:r>
      <w:r w:rsidR="007D31EB">
        <w:rPr>
          <w:rFonts w:ascii="Times New Roman" w:hAnsi="Times New Roman" w:cs="Times New Roman"/>
          <w:i/>
          <w:sz w:val="24"/>
          <w:szCs w:val="24"/>
        </w:rPr>
        <w:t xml:space="preserve"> </w:t>
      </w:r>
      <w:r w:rsidRPr="0036430A">
        <w:rPr>
          <w:rFonts w:ascii="Times New Roman" w:hAnsi="Times New Roman" w:cs="Times New Roman"/>
          <w:i/>
          <w:sz w:val="24"/>
          <w:szCs w:val="24"/>
        </w:rPr>
        <w:t>47 cannot be read divorced from ss. 43, 44, 45 and 46.</w:t>
      </w:r>
      <w:r w:rsidR="007D31EB">
        <w:rPr>
          <w:rFonts w:ascii="Times New Roman" w:hAnsi="Times New Roman" w:cs="Times New Roman"/>
          <w:i/>
          <w:sz w:val="24"/>
          <w:szCs w:val="24"/>
        </w:rPr>
        <w:t>’</w:t>
      </w:r>
      <w:r w:rsidRPr="0036430A">
        <w:rPr>
          <w:rFonts w:ascii="Times New Roman" w:hAnsi="Times New Roman" w:cs="Times New Roman"/>
          <w:i/>
          <w:sz w:val="24"/>
          <w:szCs w:val="24"/>
        </w:rPr>
        <w:t xml:space="preserve"> </w:t>
      </w:r>
      <w:r w:rsidRPr="0036430A">
        <w:rPr>
          <w:rFonts w:ascii="Times New Roman" w:hAnsi="Times New Roman" w:cs="Times New Roman"/>
          <w:sz w:val="24"/>
          <w:szCs w:val="24"/>
        </w:rPr>
        <w:t xml:space="preserve">The balance of </w:t>
      </w:r>
      <w:r w:rsidR="007E75C4">
        <w:rPr>
          <w:rFonts w:ascii="Times New Roman" w:hAnsi="Times New Roman" w:cs="Times New Roman"/>
          <w:sz w:val="24"/>
          <w:szCs w:val="24"/>
        </w:rPr>
        <w:t>the appellant’s</w:t>
      </w:r>
      <w:r w:rsidRPr="0036430A">
        <w:rPr>
          <w:rFonts w:ascii="Times New Roman" w:hAnsi="Times New Roman" w:cs="Times New Roman"/>
          <w:sz w:val="24"/>
          <w:szCs w:val="24"/>
        </w:rPr>
        <w:t xml:space="preserve"> submissions may be summari</w:t>
      </w:r>
      <w:r w:rsidR="007D31EB">
        <w:rPr>
          <w:rFonts w:ascii="Times New Roman" w:hAnsi="Times New Roman" w:cs="Times New Roman"/>
          <w:sz w:val="24"/>
          <w:szCs w:val="24"/>
        </w:rPr>
        <w:t>s</w:t>
      </w:r>
      <w:r w:rsidRPr="0036430A">
        <w:rPr>
          <w:rFonts w:ascii="Times New Roman" w:hAnsi="Times New Roman" w:cs="Times New Roman"/>
          <w:sz w:val="24"/>
          <w:szCs w:val="24"/>
        </w:rPr>
        <w:t>ed thus.  Under s. 43 of the Act, the Board may cause</w:t>
      </w:r>
      <w:r w:rsidRPr="0036430A">
        <w:rPr>
          <w:rFonts w:ascii="Times New Roman" w:hAnsi="Times New Roman" w:cs="Times New Roman"/>
          <w:i/>
          <w:sz w:val="24"/>
          <w:szCs w:val="24"/>
        </w:rPr>
        <w:t xml:space="preserve"> ‘any occurrence brought to its notice in relation to any matter connected with the greyhound industry to be investigated in such a manner as the Board thinks proper</w:t>
      </w:r>
      <w:r w:rsidR="00241076">
        <w:rPr>
          <w:rFonts w:ascii="Times New Roman" w:hAnsi="Times New Roman" w:cs="Times New Roman"/>
          <w:i/>
          <w:sz w:val="24"/>
          <w:szCs w:val="24"/>
        </w:rPr>
        <w:t>’</w:t>
      </w:r>
      <w:r w:rsidRPr="0036430A">
        <w:rPr>
          <w:rFonts w:ascii="Times New Roman" w:hAnsi="Times New Roman" w:cs="Times New Roman"/>
          <w:sz w:val="24"/>
          <w:szCs w:val="24"/>
        </w:rPr>
        <w:t xml:space="preserve">.   As the Act contains no special definition of ‘occurrences’, the word must be given its natural meaning.  Consequently, the subject matter of a s. 43 investigation can only be some happening or incident or event.  </w:t>
      </w:r>
    </w:p>
    <w:p w:rsidR="00157D1C" w:rsidRPr="0036430A" w:rsidRDefault="00157D1C" w:rsidP="00157D1C">
      <w:pPr>
        <w:pStyle w:val="ListParagraph"/>
        <w:numPr>
          <w:ilvl w:val="0"/>
          <w:numId w:val="19"/>
        </w:numPr>
        <w:spacing w:line="480" w:lineRule="auto"/>
        <w:ind w:right="284"/>
        <w:jc w:val="both"/>
        <w:rPr>
          <w:rFonts w:ascii="Times New Roman" w:hAnsi="Times New Roman" w:cs="Times New Roman"/>
          <w:i/>
          <w:sz w:val="24"/>
          <w:szCs w:val="24"/>
        </w:rPr>
      </w:pPr>
      <w:r w:rsidRPr="0036430A">
        <w:rPr>
          <w:rFonts w:ascii="Times New Roman" w:hAnsi="Times New Roman" w:cs="Times New Roman"/>
          <w:sz w:val="24"/>
          <w:szCs w:val="24"/>
        </w:rPr>
        <w:t>The letter of the 6 March 2017 stated that the investigation was into the implications of the outcome of the Australian proceedings for the integrity of the Irish Greyhound Industry</w:t>
      </w:r>
      <w:r w:rsidRPr="0036430A">
        <w:rPr>
          <w:rFonts w:ascii="Times New Roman" w:hAnsi="Times New Roman" w:cs="Times New Roman"/>
          <w:i/>
          <w:sz w:val="24"/>
          <w:szCs w:val="24"/>
        </w:rPr>
        <w:t xml:space="preserve">. </w:t>
      </w:r>
      <w:r w:rsidRPr="0036430A">
        <w:rPr>
          <w:rFonts w:ascii="Times New Roman" w:hAnsi="Times New Roman" w:cs="Times New Roman"/>
          <w:sz w:val="24"/>
          <w:szCs w:val="24"/>
        </w:rPr>
        <w:t xml:space="preserve">Such an investigation is not an investigation into an ‘occurrence’ as an investigation into </w:t>
      </w:r>
      <w:r w:rsidR="0056095D">
        <w:rPr>
          <w:rFonts w:ascii="Times New Roman" w:hAnsi="Times New Roman" w:cs="Times New Roman"/>
          <w:sz w:val="24"/>
          <w:szCs w:val="24"/>
        </w:rPr>
        <w:t>‘</w:t>
      </w:r>
      <w:r w:rsidRPr="0036430A">
        <w:rPr>
          <w:rFonts w:ascii="Times New Roman" w:hAnsi="Times New Roman" w:cs="Times New Roman"/>
          <w:sz w:val="24"/>
          <w:szCs w:val="24"/>
        </w:rPr>
        <w:t>implications</w:t>
      </w:r>
      <w:r w:rsidR="0056095D">
        <w:rPr>
          <w:rFonts w:ascii="Times New Roman" w:hAnsi="Times New Roman" w:cs="Times New Roman"/>
          <w:sz w:val="24"/>
          <w:szCs w:val="24"/>
        </w:rPr>
        <w:t>’</w:t>
      </w:r>
      <w:r w:rsidRPr="0036430A">
        <w:rPr>
          <w:rFonts w:ascii="Times New Roman" w:hAnsi="Times New Roman" w:cs="Times New Roman"/>
          <w:sz w:val="24"/>
          <w:szCs w:val="24"/>
        </w:rPr>
        <w:t xml:space="preserve"> is not an investigation into a happening or incid</w:t>
      </w:r>
      <w:r w:rsidR="0056095D">
        <w:rPr>
          <w:rFonts w:ascii="Times New Roman" w:hAnsi="Times New Roman" w:cs="Times New Roman"/>
          <w:sz w:val="24"/>
          <w:szCs w:val="24"/>
        </w:rPr>
        <w:t>ent</w:t>
      </w:r>
      <w:r w:rsidRPr="0036430A">
        <w:rPr>
          <w:rFonts w:ascii="Times New Roman" w:hAnsi="Times New Roman" w:cs="Times New Roman"/>
          <w:sz w:val="24"/>
          <w:szCs w:val="24"/>
        </w:rPr>
        <w:t xml:space="preserve"> or event.   </w:t>
      </w:r>
      <w:r w:rsidR="0056095D">
        <w:rPr>
          <w:rFonts w:ascii="Times New Roman" w:hAnsi="Times New Roman" w:cs="Times New Roman"/>
          <w:sz w:val="24"/>
          <w:szCs w:val="24"/>
        </w:rPr>
        <w:t xml:space="preserve">Consequently, no </w:t>
      </w:r>
      <w:r w:rsidRPr="0036430A">
        <w:rPr>
          <w:rFonts w:ascii="Times New Roman" w:hAnsi="Times New Roman" w:cs="Times New Roman"/>
          <w:sz w:val="24"/>
          <w:szCs w:val="24"/>
        </w:rPr>
        <w:t>s.</w:t>
      </w:r>
      <w:r w:rsidR="0056095D">
        <w:rPr>
          <w:rFonts w:ascii="Times New Roman" w:hAnsi="Times New Roman" w:cs="Times New Roman"/>
          <w:sz w:val="24"/>
          <w:szCs w:val="24"/>
        </w:rPr>
        <w:t xml:space="preserve"> </w:t>
      </w:r>
      <w:r w:rsidRPr="0036430A">
        <w:rPr>
          <w:rFonts w:ascii="Times New Roman" w:hAnsi="Times New Roman" w:cs="Times New Roman"/>
          <w:sz w:val="24"/>
          <w:szCs w:val="24"/>
        </w:rPr>
        <w:t>43 investigation took place and one was required before the s. 47 process commenced.  In the letter of 6 March, the Board requested</w:t>
      </w:r>
      <w:r>
        <w:rPr>
          <w:rFonts w:ascii="Times New Roman" w:hAnsi="Times New Roman" w:cs="Times New Roman"/>
          <w:sz w:val="24"/>
          <w:szCs w:val="24"/>
        </w:rPr>
        <w:t xml:space="preserve"> </w:t>
      </w:r>
      <w:r w:rsidRPr="0036430A">
        <w:rPr>
          <w:rFonts w:ascii="Times New Roman" w:hAnsi="Times New Roman" w:cs="Times New Roman"/>
          <w:sz w:val="24"/>
          <w:szCs w:val="24"/>
        </w:rPr>
        <w:t>the appellant to submit his observations</w:t>
      </w:r>
      <w:r w:rsidR="005742C8">
        <w:rPr>
          <w:rFonts w:ascii="Times New Roman" w:hAnsi="Times New Roman" w:cs="Times New Roman"/>
          <w:sz w:val="24"/>
          <w:szCs w:val="24"/>
        </w:rPr>
        <w:t>,</w:t>
      </w:r>
      <w:r w:rsidRPr="0036430A">
        <w:rPr>
          <w:rFonts w:ascii="Times New Roman" w:hAnsi="Times New Roman" w:cs="Times New Roman"/>
          <w:sz w:val="24"/>
          <w:szCs w:val="24"/>
        </w:rPr>
        <w:t xml:space="preserve"> in writing.  It was, in reality, requesting the appellant to make the type of representations envisaged under s. 47 (2) of the Act without having carried out a s.</w:t>
      </w:r>
      <w:r>
        <w:rPr>
          <w:rFonts w:ascii="Times New Roman" w:hAnsi="Times New Roman" w:cs="Times New Roman"/>
          <w:sz w:val="24"/>
          <w:szCs w:val="24"/>
        </w:rPr>
        <w:t xml:space="preserve"> </w:t>
      </w:r>
      <w:r w:rsidRPr="0036430A">
        <w:rPr>
          <w:rFonts w:ascii="Times New Roman" w:hAnsi="Times New Roman" w:cs="Times New Roman"/>
          <w:sz w:val="24"/>
          <w:szCs w:val="24"/>
        </w:rPr>
        <w:t xml:space="preserve">43 investigation.  The true nature and extent of the </w:t>
      </w:r>
      <w:r w:rsidR="00241076">
        <w:rPr>
          <w:rFonts w:ascii="Times New Roman" w:hAnsi="Times New Roman" w:cs="Times New Roman"/>
          <w:sz w:val="24"/>
          <w:szCs w:val="24"/>
        </w:rPr>
        <w:t>‘</w:t>
      </w:r>
      <w:r w:rsidRPr="0036430A">
        <w:rPr>
          <w:rFonts w:ascii="Times New Roman" w:hAnsi="Times New Roman" w:cs="Times New Roman"/>
          <w:sz w:val="24"/>
          <w:szCs w:val="24"/>
        </w:rPr>
        <w:t>investigation</w:t>
      </w:r>
      <w:r w:rsidR="00241076">
        <w:rPr>
          <w:rFonts w:ascii="Times New Roman" w:hAnsi="Times New Roman" w:cs="Times New Roman"/>
          <w:sz w:val="24"/>
          <w:szCs w:val="24"/>
        </w:rPr>
        <w:t>’</w:t>
      </w:r>
      <w:r w:rsidRPr="0036430A">
        <w:rPr>
          <w:rFonts w:ascii="Times New Roman" w:hAnsi="Times New Roman" w:cs="Times New Roman"/>
          <w:sz w:val="24"/>
          <w:szCs w:val="24"/>
        </w:rPr>
        <w:t xml:space="preserve"> is revealed in the letter of 24 January 2018 from the Board to the ICC.  The Board maintained that the investigation </w:t>
      </w:r>
      <w:r w:rsidRPr="0036430A">
        <w:rPr>
          <w:rFonts w:ascii="Times New Roman" w:hAnsi="Times New Roman" w:cs="Times New Roman"/>
          <w:sz w:val="24"/>
          <w:szCs w:val="24"/>
        </w:rPr>
        <w:lastRenderedPageBreak/>
        <w:t>commenced ‘</w:t>
      </w:r>
      <w:r w:rsidRPr="0036430A">
        <w:rPr>
          <w:rFonts w:ascii="Times New Roman" w:hAnsi="Times New Roman" w:cs="Times New Roman"/>
          <w:i/>
          <w:sz w:val="24"/>
          <w:szCs w:val="24"/>
        </w:rPr>
        <w:t xml:space="preserve">within the context of </w:t>
      </w:r>
      <w:r w:rsidR="00241076">
        <w:rPr>
          <w:rFonts w:ascii="Times New Roman" w:hAnsi="Times New Roman" w:cs="Times New Roman"/>
          <w:i/>
          <w:sz w:val="24"/>
          <w:szCs w:val="24"/>
        </w:rPr>
        <w:t>a</w:t>
      </w:r>
      <w:r w:rsidR="00241076" w:rsidRPr="0036430A">
        <w:rPr>
          <w:rFonts w:ascii="Times New Roman" w:hAnsi="Times New Roman" w:cs="Times New Roman"/>
          <w:i/>
          <w:sz w:val="24"/>
          <w:szCs w:val="24"/>
        </w:rPr>
        <w:t xml:space="preserve"> </w:t>
      </w:r>
      <w:proofErr w:type="spellStart"/>
      <w:r w:rsidR="00241076">
        <w:rPr>
          <w:rFonts w:ascii="Times New Roman" w:hAnsi="Times New Roman" w:cs="Times New Roman"/>
          <w:i/>
          <w:sz w:val="24"/>
          <w:szCs w:val="24"/>
        </w:rPr>
        <w:t>K</w:t>
      </w:r>
      <w:r w:rsidRPr="0036430A">
        <w:rPr>
          <w:rFonts w:ascii="Times New Roman" w:hAnsi="Times New Roman" w:cs="Times New Roman"/>
          <w:i/>
          <w:sz w:val="24"/>
          <w:szCs w:val="24"/>
        </w:rPr>
        <w:t>ennelhand</w:t>
      </w:r>
      <w:proofErr w:type="spellEnd"/>
      <w:r w:rsidRPr="0036430A">
        <w:rPr>
          <w:rFonts w:ascii="Times New Roman" w:hAnsi="Times New Roman" w:cs="Times New Roman"/>
          <w:i/>
          <w:sz w:val="24"/>
          <w:szCs w:val="24"/>
        </w:rPr>
        <w:t xml:space="preserve"> </w:t>
      </w:r>
      <w:r w:rsidR="00241076">
        <w:rPr>
          <w:rFonts w:ascii="Times New Roman" w:hAnsi="Times New Roman" w:cs="Times New Roman"/>
          <w:i/>
          <w:sz w:val="24"/>
          <w:szCs w:val="24"/>
        </w:rPr>
        <w:t>A</w:t>
      </w:r>
      <w:r w:rsidRPr="0036430A">
        <w:rPr>
          <w:rFonts w:ascii="Times New Roman" w:hAnsi="Times New Roman" w:cs="Times New Roman"/>
          <w:i/>
          <w:sz w:val="24"/>
          <w:szCs w:val="24"/>
        </w:rPr>
        <w:t>uthorisation application</w:t>
      </w:r>
      <w:r w:rsidRPr="0036430A">
        <w:rPr>
          <w:rFonts w:ascii="Times New Roman" w:hAnsi="Times New Roman" w:cs="Times New Roman"/>
          <w:sz w:val="24"/>
          <w:szCs w:val="24"/>
        </w:rPr>
        <w:t xml:space="preserve">’ and, as such, the appellant was wholly unaware that any investigation had commenced at that time. Finally, the application of the </w:t>
      </w:r>
      <w:r w:rsidRPr="0036430A">
        <w:rPr>
          <w:rFonts w:ascii="Times New Roman" w:hAnsi="Times New Roman" w:cs="Times New Roman"/>
          <w:i/>
          <w:sz w:val="24"/>
          <w:szCs w:val="24"/>
        </w:rPr>
        <w:t>McDonald</w:t>
      </w:r>
      <w:r w:rsidRPr="0036430A">
        <w:rPr>
          <w:rFonts w:ascii="Times New Roman" w:hAnsi="Times New Roman" w:cs="Times New Roman"/>
          <w:sz w:val="24"/>
          <w:szCs w:val="24"/>
        </w:rPr>
        <w:t xml:space="preserve"> judgment means that the Board was obliged to consider the option of restricting the sanction to one or two of the three sanctions identified in s. 47. It had failed to consider that option and the decision to exclude the appellant from all three activities specified in s. 47 was, therefore, fundamentally flawed.</w:t>
      </w:r>
    </w:p>
    <w:p w:rsidR="00157D1C" w:rsidRPr="0036430A" w:rsidRDefault="00157D1C" w:rsidP="00157D1C">
      <w:pPr>
        <w:pStyle w:val="ListParagraph"/>
        <w:numPr>
          <w:ilvl w:val="0"/>
          <w:numId w:val="19"/>
        </w:numPr>
        <w:spacing w:line="480" w:lineRule="auto"/>
        <w:ind w:right="284"/>
        <w:jc w:val="both"/>
        <w:rPr>
          <w:rFonts w:ascii="Times New Roman" w:hAnsi="Times New Roman" w:cs="Times New Roman"/>
          <w:i/>
          <w:sz w:val="24"/>
          <w:szCs w:val="24"/>
        </w:rPr>
      </w:pPr>
      <w:r w:rsidRPr="0036430A">
        <w:rPr>
          <w:rFonts w:ascii="Times New Roman" w:hAnsi="Times New Roman" w:cs="Times New Roman"/>
          <w:sz w:val="24"/>
          <w:szCs w:val="24"/>
        </w:rPr>
        <w:t>The Board submit</w:t>
      </w:r>
      <w:r w:rsidR="007E75C4">
        <w:rPr>
          <w:rFonts w:ascii="Times New Roman" w:hAnsi="Times New Roman" w:cs="Times New Roman"/>
          <w:sz w:val="24"/>
          <w:szCs w:val="24"/>
        </w:rPr>
        <w:t>ted</w:t>
      </w:r>
      <w:r w:rsidRPr="0036430A">
        <w:rPr>
          <w:rFonts w:ascii="Times New Roman" w:hAnsi="Times New Roman" w:cs="Times New Roman"/>
          <w:sz w:val="24"/>
          <w:szCs w:val="24"/>
        </w:rPr>
        <w:t xml:space="preserve"> that the appellant ha</w:t>
      </w:r>
      <w:r w:rsidR="002A4386">
        <w:rPr>
          <w:rFonts w:ascii="Times New Roman" w:hAnsi="Times New Roman" w:cs="Times New Roman"/>
          <w:sz w:val="24"/>
          <w:szCs w:val="24"/>
        </w:rPr>
        <w:t xml:space="preserve">d </w:t>
      </w:r>
      <w:r w:rsidRPr="0036430A">
        <w:rPr>
          <w:rFonts w:ascii="Times New Roman" w:hAnsi="Times New Roman" w:cs="Times New Roman"/>
          <w:sz w:val="24"/>
          <w:szCs w:val="24"/>
        </w:rPr>
        <w:t>not identified any error in the High Court judgment and that the appeal constitutes a re-running of the judicial review application.  Its submissions may be summari</w:t>
      </w:r>
      <w:r w:rsidR="00241076">
        <w:rPr>
          <w:rFonts w:ascii="Times New Roman" w:hAnsi="Times New Roman" w:cs="Times New Roman"/>
          <w:sz w:val="24"/>
          <w:szCs w:val="24"/>
        </w:rPr>
        <w:t>s</w:t>
      </w:r>
      <w:r w:rsidRPr="0036430A">
        <w:rPr>
          <w:rFonts w:ascii="Times New Roman" w:hAnsi="Times New Roman" w:cs="Times New Roman"/>
          <w:sz w:val="24"/>
          <w:szCs w:val="24"/>
        </w:rPr>
        <w:t xml:space="preserve">ed as follows.  An investigation was conducted prior to the issuing of the </w:t>
      </w:r>
      <w:r w:rsidR="00241076">
        <w:rPr>
          <w:rFonts w:ascii="Times New Roman" w:hAnsi="Times New Roman" w:cs="Times New Roman"/>
          <w:sz w:val="24"/>
          <w:szCs w:val="24"/>
        </w:rPr>
        <w:t>e</w:t>
      </w:r>
      <w:r w:rsidR="004D73C3">
        <w:rPr>
          <w:rFonts w:ascii="Times New Roman" w:hAnsi="Times New Roman" w:cs="Times New Roman"/>
          <w:sz w:val="24"/>
          <w:szCs w:val="24"/>
        </w:rPr>
        <w:t>xclusion order</w:t>
      </w:r>
      <w:r w:rsidRPr="0036430A">
        <w:rPr>
          <w:rFonts w:ascii="Times New Roman" w:hAnsi="Times New Roman" w:cs="Times New Roman"/>
          <w:sz w:val="24"/>
          <w:szCs w:val="24"/>
        </w:rPr>
        <w:t xml:space="preserve"> and it was conducted in accordance with the principles of natural justice. The appellant was put on notice of the investigation and was afforded an opportunity to participate therein.  He was also advised</w:t>
      </w:r>
      <w:r w:rsidR="005742C8">
        <w:rPr>
          <w:rFonts w:ascii="Times New Roman" w:hAnsi="Times New Roman" w:cs="Times New Roman"/>
          <w:sz w:val="24"/>
          <w:szCs w:val="24"/>
        </w:rPr>
        <w:t>,</w:t>
      </w:r>
      <w:r w:rsidRPr="0036430A">
        <w:rPr>
          <w:rFonts w:ascii="Times New Roman" w:hAnsi="Times New Roman" w:cs="Times New Roman"/>
          <w:sz w:val="24"/>
          <w:szCs w:val="24"/>
        </w:rPr>
        <w:t xml:space="preserve"> in advance</w:t>
      </w:r>
      <w:r w:rsidR="005742C8">
        <w:rPr>
          <w:rFonts w:ascii="Times New Roman" w:hAnsi="Times New Roman" w:cs="Times New Roman"/>
          <w:sz w:val="24"/>
          <w:szCs w:val="24"/>
        </w:rPr>
        <w:t>,</w:t>
      </w:r>
      <w:r w:rsidRPr="0036430A">
        <w:rPr>
          <w:rFonts w:ascii="Times New Roman" w:hAnsi="Times New Roman" w:cs="Times New Roman"/>
          <w:sz w:val="24"/>
          <w:szCs w:val="24"/>
        </w:rPr>
        <w:t xml:space="preserve"> of the power of the Board to make an </w:t>
      </w:r>
      <w:r w:rsidR="00241076">
        <w:rPr>
          <w:rFonts w:ascii="Times New Roman" w:hAnsi="Times New Roman" w:cs="Times New Roman"/>
          <w:sz w:val="24"/>
          <w:szCs w:val="24"/>
        </w:rPr>
        <w:t>e</w:t>
      </w:r>
      <w:r w:rsidR="004D73C3">
        <w:rPr>
          <w:rFonts w:ascii="Times New Roman" w:hAnsi="Times New Roman" w:cs="Times New Roman"/>
          <w:sz w:val="24"/>
          <w:szCs w:val="24"/>
        </w:rPr>
        <w:t>xclusion order</w:t>
      </w:r>
      <w:r w:rsidRPr="0036430A">
        <w:rPr>
          <w:rFonts w:ascii="Times New Roman" w:hAnsi="Times New Roman" w:cs="Times New Roman"/>
          <w:sz w:val="24"/>
          <w:szCs w:val="24"/>
        </w:rPr>
        <w:t xml:space="preserve">.  He participated in the investigation with the benefit of legal representation and he availed of the opportunity to be heard by way of submissions.  Both respondents complied with the process stipulated within s. 47.  There </w:t>
      </w:r>
      <w:r w:rsidR="003F348F">
        <w:rPr>
          <w:rFonts w:ascii="Times New Roman" w:hAnsi="Times New Roman" w:cs="Times New Roman"/>
          <w:sz w:val="24"/>
          <w:szCs w:val="24"/>
        </w:rPr>
        <w:t>i</w:t>
      </w:r>
      <w:r w:rsidRPr="0036430A">
        <w:rPr>
          <w:rFonts w:ascii="Times New Roman" w:hAnsi="Times New Roman" w:cs="Times New Roman"/>
          <w:sz w:val="24"/>
          <w:szCs w:val="24"/>
        </w:rPr>
        <w:t>s no basis nor merit to the appellant’s contention that the subject matter of the Board</w:t>
      </w:r>
      <w:r w:rsidR="00316FDA">
        <w:rPr>
          <w:rFonts w:ascii="Times New Roman" w:hAnsi="Times New Roman" w:cs="Times New Roman"/>
          <w:sz w:val="24"/>
          <w:szCs w:val="24"/>
        </w:rPr>
        <w:t>’s</w:t>
      </w:r>
      <w:r w:rsidRPr="0036430A">
        <w:rPr>
          <w:rFonts w:ascii="Times New Roman" w:hAnsi="Times New Roman" w:cs="Times New Roman"/>
          <w:sz w:val="24"/>
          <w:szCs w:val="24"/>
        </w:rPr>
        <w:t xml:space="preserve"> investigation did not constitute an </w:t>
      </w:r>
      <w:r w:rsidR="00241076">
        <w:rPr>
          <w:rFonts w:ascii="Times New Roman" w:hAnsi="Times New Roman" w:cs="Times New Roman"/>
          <w:sz w:val="24"/>
          <w:szCs w:val="24"/>
        </w:rPr>
        <w:t>‘</w:t>
      </w:r>
      <w:r w:rsidRPr="0036430A">
        <w:rPr>
          <w:rFonts w:ascii="Times New Roman" w:hAnsi="Times New Roman" w:cs="Times New Roman"/>
          <w:sz w:val="24"/>
          <w:szCs w:val="24"/>
        </w:rPr>
        <w:t>occurrence</w:t>
      </w:r>
      <w:r w:rsidR="00241076">
        <w:rPr>
          <w:rFonts w:ascii="Times New Roman" w:hAnsi="Times New Roman" w:cs="Times New Roman"/>
          <w:sz w:val="24"/>
          <w:szCs w:val="24"/>
        </w:rPr>
        <w:t>’</w:t>
      </w:r>
      <w:r w:rsidRPr="0036430A">
        <w:rPr>
          <w:rFonts w:ascii="Times New Roman" w:hAnsi="Times New Roman" w:cs="Times New Roman"/>
          <w:sz w:val="24"/>
          <w:szCs w:val="24"/>
        </w:rPr>
        <w:t xml:space="preserve"> within the meaning of s. 43.  Pursuant to s. 43, the Board is given a broad scope and the appellant has wholly misconstrued the Board’s investigation. The investigation commenced by letter of 6 March 2017 and this was not in the context of the kennel hand authorisation application, as submitted by the appellant.  The Board moved to commence the s. 43 investigation once the kennel hand authorisation application had been determined. The contention that the Board ought to have </w:t>
      </w:r>
      <w:r w:rsidR="002A4386" w:rsidRPr="0036430A">
        <w:rPr>
          <w:rFonts w:ascii="Times New Roman" w:hAnsi="Times New Roman" w:cs="Times New Roman"/>
          <w:sz w:val="24"/>
          <w:szCs w:val="24"/>
        </w:rPr>
        <w:t>considered</w:t>
      </w:r>
      <w:r w:rsidRPr="0036430A">
        <w:rPr>
          <w:rFonts w:ascii="Times New Roman" w:hAnsi="Times New Roman" w:cs="Times New Roman"/>
          <w:sz w:val="24"/>
          <w:szCs w:val="24"/>
        </w:rPr>
        <w:t xml:space="preserve"> the option of restricting the </w:t>
      </w:r>
      <w:r w:rsidR="002A4386">
        <w:rPr>
          <w:rFonts w:ascii="Times New Roman" w:hAnsi="Times New Roman" w:cs="Times New Roman"/>
          <w:sz w:val="24"/>
          <w:szCs w:val="24"/>
        </w:rPr>
        <w:t>e</w:t>
      </w:r>
      <w:r w:rsidR="004D73C3">
        <w:rPr>
          <w:rFonts w:ascii="Times New Roman" w:hAnsi="Times New Roman" w:cs="Times New Roman"/>
          <w:sz w:val="24"/>
          <w:szCs w:val="24"/>
        </w:rPr>
        <w:t>xclusion order</w:t>
      </w:r>
      <w:r w:rsidRPr="0036430A">
        <w:rPr>
          <w:rFonts w:ascii="Times New Roman" w:hAnsi="Times New Roman" w:cs="Times New Roman"/>
          <w:sz w:val="24"/>
          <w:szCs w:val="24"/>
        </w:rPr>
        <w:t xml:space="preserve"> is devoid of any substance nor is it based on any grounds upon which judicial review was sought.  It cannot, therefore, be pursued in this appeal.</w:t>
      </w:r>
    </w:p>
    <w:p w:rsidR="00157D1C" w:rsidRPr="0036430A" w:rsidRDefault="007E75C4" w:rsidP="00157D1C">
      <w:pPr>
        <w:pStyle w:val="ListParagraph"/>
        <w:numPr>
          <w:ilvl w:val="0"/>
          <w:numId w:val="19"/>
        </w:numPr>
        <w:spacing w:line="480" w:lineRule="auto"/>
        <w:ind w:right="284"/>
        <w:jc w:val="both"/>
        <w:rPr>
          <w:rFonts w:ascii="Times New Roman" w:hAnsi="Times New Roman" w:cs="Times New Roman"/>
          <w:i/>
          <w:sz w:val="24"/>
          <w:szCs w:val="24"/>
        </w:rPr>
      </w:pPr>
      <w:r>
        <w:rPr>
          <w:rFonts w:ascii="Times New Roman" w:hAnsi="Times New Roman" w:cs="Times New Roman"/>
          <w:sz w:val="24"/>
          <w:szCs w:val="24"/>
        </w:rPr>
        <w:lastRenderedPageBreak/>
        <w:t>Submissions from the ICC were to the effect</w:t>
      </w:r>
      <w:r w:rsidR="00157D1C" w:rsidRPr="0036430A">
        <w:rPr>
          <w:rFonts w:ascii="Times New Roman" w:hAnsi="Times New Roman" w:cs="Times New Roman"/>
          <w:sz w:val="24"/>
          <w:szCs w:val="24"/>
        </w:rPr>
        <w:t xml:space="preserve"> that the decision in </w:t>
      </w:r>
      <w:r w:rsidR="00157D1C" w:rsidRPr="0036430A">
        <w:rPr>
          <w:rFonts w:ascii="Times New Roman" w:hAnsi="Times New Roman" w:cs="Times New Roman"/>
          <w:i/>
          <w:sz w:val="24"/>
          <w:szCs w:val="24"/>
        </w:rPr>
        <w:t xml:space="preserve">McDonald </w:t>
      </w:r>
      <w:r w:rsidR="00157D1C" w:rsidRPr="0036430A">
        <w:rPr>
          <w:rFonts w:ascii="Times New Roman" w:hAnsi="Times New Roman" w:cs="Times New Roman"/>
          <w:sz w:val="24"/>
          <w:szCs w:val="24"/>
        </w:rPr>
        <w:t xml:space="preserve">makes it clear that </w:t>
      </w:r>
      <w:r w:rsidR="00241076">
        <w:rPr>
          <w:rFonts w:ascii="Times New Roman" w:hAnsi="Times New Roman" w:cs="Times New Roman"/>
          <w:sz w:val="24"/>
          <w:szCs w:val="24"/>
        </w:rPr>
        <w:t>‘</w:t>
      </w:r>
      <w:r w:rsidR="00157D1C" w:rsidRPr="0036430A">
        <w:rPr>
          <w:rFonts w:ascii="Times New Roman" w:hAnsi="Times New Roman" w:cs="Times New Roman"/>
          <w:i/>
          <w:sz w:val="24"/>
          <w:szCs w:val="24"/>
        </w:rPr>
        <w:t xml:space="preserve">the Board is the only body which is to consider the representations, if any, made by the person affected by the proposed </w:t>
      </w:r>
      <w:r w:rsidR="004D73C3">
        <w:rPr>
          <w:rFonts w:ascii="Times New Roman" w:hAnsi="Times New Roman" w:cs="Times New Roman"/>
          <w:i/>
          <w:sz w:val="24"/>
          <w:szCs w:val="24"/>
        </w:rPr>
        <w:t>exclusion order</w:t>
      </w:r>
      <w:r w:rsidR="00241076">
        <w:rPr>
          <w:rFonts w:ascii="Times New Roman" w:hAnsi="Times New Roman" w:cs="Times New Roman"/>
          <w:i/>
          <w:sz w:val="24"/>
          <w:szCs w:val="24"/>
        </w:rPr>
        <w:t>’</w:t>
      </w:r>
      <w:r w:rsidR="00157D1C" w:rsidRPr="0036430A">
        <w:rPr>
          <w:rFonts w:ascii="Times New Roman" w:hAnsi="Times New Roman" w:cs="Times New Roman"/>
          <w:sz w:val="24"/>
          <w:szCs w:val="24"/>
        </w:rPr>
        <w:t xml:space="preserve">.  Consequently, it had no competence to consider representations made by the appellant.  It had carefully considered the file submitted to it by the Board and had satisfied itself that the Board was entitled to make the </w:t>
      </w:r>
      <w:r w:rsidR="00241076">
        <w:rPr>
          <w:rFonts w:ascii="Times New Roman" w:hAnsi="Times New Roman" w:cs="Times New Roman"/>
          <w:sz w:val="24"/>
          <w:szCs w:val="24"/>
        </w:rPr>
        <w:t>e</w:t>
      </w:r>
      <w:r w:rsidR="004D73C3">
        <w:rPr>
          <w:rFonts w:ascii="Times New Roman" w:hAnsi="Times New Roman" w:cs="Times New Roman"/>
          <w:sz w:val="24"/>
          <w:szCs w:val="24"/>
        </w:rPr>
        <w:t>xclusion order</w:t>
      </w:r>
      <w:r w:rsidR="00157D1C" w:rsidRPr="0036430A">
        <w:rPr>
          <w:rFonts w:ascii="Times New Roman" w:hAnsi="Times New Roman" w:cs="Times New Roman"/>
          <w:sz w:val="24"/>
          <w:szCs w:val="24"/>
        </w:rPr>
        <w:t xml:space="preserve"> in question. Its consent to the </w:t>
      </w:r>
      <w:r w:rsidR="00241076">
        <w:rPr>
          <w:rFonts w:ascii="Times New Roman" w:hAnsi="Times New Roman" w:cs="Times New Roman"/>
          <w:sz w:val="24"/>
          <w:szCs w:val="24"/>
        </w:rPr>
        <w:t>e</w:t>
      </w:r>
      <w:r w:rsidR="004D73C3">
        <w:rPr>
          <w:rFonts w:ascii="Times New Roman" w:hAnsi="Times New Roman" w:cs="Times New Roman"/>
          <w:sz w:val="24"/>
          <w:szCs w:val="24"/>
        </w:rPr>
        <w:t>xclusion order</w:t>
      </w:r>
      <w:r w:rsidR="00157D1C" w:rsidRPr="0036430A">
        <w:rPr>
          <w:rFonts w:ascii="Times New Roman" w:hAnsi="Times New Roman" w:cs="Times New Roman"/>
          <w:sz w:val="24"/>
          <w:szCs w:val="24"/>
        </w:rPr>
        <w:t xml:space="preserve">, notified to the Board on 10 May 2018, represents a proper and careful exercise of the statutory powers conferred upon the ICC under s. 47(1) of the Act.  </w:t>
      </w:r>
    </w:p>
    <w:p w:rsidR="00CB5405" w:rsidRDefault="00CB5405" w:rsidP="00157D1C">
      <w:pPr>
        <w:pStyle w:val="ListParagraph"/>
        <w:spacing w:line="480" w:lineRule="auto"/>
        <w:ind w:left="0" w:right="284"/>
        <w:jc w:val="both"/>
        <w:rPr>
          <w:rFonts w:ascii="Times New Roman" w:hAnsi="Times New Roman" w:cs="Times New Roman"/>
          <w:b/>
          <w:sz w:val="24"/>
          <w:szCs w:val="24"/>
        </w:rPr>
      </w:pPr>
    </w:p>
    <w:p w:rsidR="00157D1C" w:rsidRPr="0036430A" w:rsidRDefault="00157D1C" w:rsidP="00157D1C">
      <w:pPr>
        <w:pStyle w:val="ListParagraph"/>
        <w:spacing w:line="480" w:lineRule="auto"/>
        <w:ind w:left="0" w:right="284"/>
        <w:jc w:val="both"/>
        <w:rPr>
          <w:rFonts w:ascii="Times New Roman" w:hAnsi="Times New Roman" w:cs="Times New Roman"/>
          <w:i/>
          <w:sz w:val="28"/>
          <w:szCs w:val="24"/>
        </w:rPr>
      </w:pPr>
      <w:r w:rsidRPr="0036430A">
        <w:rPr>
          <w:rFonts w:ascii="Times New Roman" w:hAnsi="Times New Roman" w:cs="Times New Roman"/>
          <w:b/>
          <w:sz w:val="24"/>
          <w:szCs w:val="24"/>
        </w:rPr>
        <w:t>Relevant Statutory Provisions</w:t>
      </w:r>
    </w:p>
    <w:p w:rsidR="00157D1C" w:rsidRPr="0036430A" w:rsidRDefault="00157D1C" w:rsidP="00157D1C">
      <w:pPr>
        <w:pStyle w:val="ListParagraph"/>
        <w:numPr>
          <w:ilvl w:val="0"/>
          <w:numId w:val="19"/>
        </w:numPr>
        <w:spacing w:line="480" w:lineRule="auto"/>
        <w:ind w:right="284"/>
        <w:jc w:val="both"/>
        <w:rPr>
          <w:rFonts w:ascii="Times New Roman" w:hAnsi="Times New Roman" w:cs="Times New Roman"/>
          <w:i/>
          <w:sz w:val="28"/>
          <w:szCs w:val="24"/>
        </w:rPr>
      </w:pPr>
      <w:r w:rsidRPr="0036430A">
        <w:rPr>
          <w:rFonts w:ascii="Times New Roman" w:hAnsi="Times New Roman" w:cs="Times New Roman"/>
          <w:sz w:val="24"/>
        </w:rPr>
        <w:t xml:space="preserve">Central to the issues arising in this appeal are ss. 43 and 47 of the Act.  </w:t>
      </w:r>
      <w:r w:rsidRPr="006B2148">
        <w:rPr>
          <w:rFonts w:ascii="Times New Roman" w:hAnsi="Times New Roman" w:cs="Times New Roman"/>
          <w:sz w:val="24"/>
        </w:rPr>
        <w:t>Section</w:t>
      </w:r>
      <w:r w:rsidRPr="0036430A">
        <w:rPr>
          <w:rFonts w:ascii="Times New Roman" w:hAnsi="Times New Roman" w:cs="Times New Roman"/>
          <w:sz w:val="24"/>
        </w:rPr>
        <w:t xml:space="preserve"> 43 provides:</w:t>
      </w:r>
    </w:p>
    <w:p w:rsidR="00157D1C" w:rsidRPr="000D55EF" w:rsidRDefault="00157D1C" w:rsidP="00157D1C">
      <w:pPr>
        <w:spacing w:line="360" w:lineRule="auto"/>
        <w:ind w:left="851" w:right="284" w:hanging="567"/>
        <w:jc w:val="both"/>
        <w:rPr>
          <w:i/>
          <w:sz w:val="22"/>
          <w:szCs w:val="22"/>
        </w:rPr>
      </w:pPr>
      <w:r>
        <w:rPr>
          <w:i/>
          <w:sz w:val="22"/>
          <w:szCs w:val="22"/>
        </w:rPr>
        <w:t>“</w:t>
      </w:r>
      <w:r w:rsidRPr="000D55EF">
        <w:rPr>
          <w:i/>
          <w:sz w:val="22"/>
          <w:szCs w:val="22"/>
        </w:rPr>
        <w:t>(1)</w:t>
      </w:r>
      <w:r>
        <w:rPr>
          <w:i/>
          <w:sz w:val="22"/>
          <w:szCs w:val="22"/>
        </w:rPr>
        <w:tab/>
      </w:r>
      <w:r w:rsidRPr="000D55EF">
        <w:rPr>
          <w:i/>
          <w:sz w:val="22"/>
          <w:szCs w:val="22"/>
        </w:rPr>
        <w:t>The Board may cause any occurrence brought to its notice in relation to any matter connected with the greyhound industry to be investigated in such manner as the Board thinks proper.</w:t>
      </w:r>
    </w:p>
    <w:p w:rsidR="00157D1C" w:rsidRPr="000D55EF" w:rsidRDefault="00157D1C" w:rsidP="00157D1C">
      <w:pPr>
        <w:spacing w:line="360" w:lineRule="auto"/>
        <w:ind w:left="851" w:right="284" w:hanging="567"/>
        <w:jc w:val="both"/>
        <w:rPr>
          <w:i/>
          <w:sz w:val="22"/>
          <w:szCs w:val="22"/>
        </w:rPr>
      </w:pPr>
      <w:r w:rsidRPr="000D55EF">
        <w:rPr>
          <w:i/>
          <w:sz w:val="22"/>
          <w:szCs w:val="22"/>
        </w:rPr>
        <w:t xml:space="preserve">(2) </w:t>
      </w:r>
      <w:r w:rsidRPr="000D55EF">
        <w:rPr>
          <w:i/>
          <w:sz w:val="22"/>
          <w:szCs w:val="22"/>
        </w:rPr>
        <w:tab/>
        <w:t>Where the Board intends to have any matter connected with the breeding, registration, identification or coursing of greyhounds or any matter within the scope of rules made by the Club relating to greyhound racing or to the training of greyhounds for reward investigated pursuant to subsection (1) of this section, the Board shall notify such intention to the Club.</w:t>
      </w:r>
    </w:p>
    <w:p w:rsidR="00157D1C" w:rsidRPr="000D55EF" w:rsidRDefault="00157D1C" w:rsidP="00157D1C">
      <w:pPr>
        <w:spacing w:line="360" w:lineRule="auto"/>
        <w:ind w:left="851" w:right="284" w:hanging="567"/>
        <w:jc w:val="both"/>
        <w:rPr>
          <w:i/>
          <w:sz w:val="22"/>
          <w:szCs w:val="22"/>
        </w:rPr>
      </w:pPr>
      <w:r w:rsidRPr="000D55EF">
        <w:rPr>
          <w:i/>
          <w:sz w:val="22"/>
          <w:szCs w:val="22"/>
        </w:rPr>
        <w:t xml:space="preserve">(3) </w:t>
      </w:r>
      <w:r w:rsidRPr="000D55EF">
        <w:rPr>
          <w:i/>
          <w:sz w:val="22"/>
          <w:szCs w:val="22"/>
        </w:rPr>
        <w:tab/>
        <w:t>The Club may cause any occurrence brought to its notice in relation to any matter connected with the breeding, registration, identification or coursing of greyhounds or any matter within the scope of rules made by the Club relating to greyhound racing or to the training of greyhounds for reward to be investigated in such manner as the Club thinks proper.</w:t>
      </w:r>
    </w:p>
    <w:p w:rsidR="00157D1C" w:rsidRPr="000D55EF" w:rsidRDefault="00157D1C" w:rsidP="00157D1C">
      <w:pPr>
        <w:spacing w:line="360" w:lineRule="auto"/>
        <w:ind w:left="851" w:right="284" w:hanging="567"/>
        <w:jc w:val="both"/>
        <w:rPr>
          <w:i/>
          <w:sz w:val="22"/>
          <w:szCs w:val="22"/>
        </w:rPr>
      </w:pPr>
      <w:r w:rsidRPr="000D55EF">
        <w:rPr>
          <w:i/>
          <w:sz w:val="22"/>
          <w:szCs w:val="22"/>
        </w:rPr>
        <w:t xml:space="preserve">(4) </w:t>
      </w:r>
      <w:r w:rsidRPr="000D55EF">
        <w:rPr>
          <w:i/>
          <w:sz w:val="22"/>
          <w:szCs w:val="22"/>
        </w:rPr>
        <w:tab/>
        <w:t>If a matter is being investigated at the instance of the Board, it shall not be investigated at the instance of the Club and, if the matter is already the subject of an investigation at the instance of the Club, the latter investigation shall cease.</w:t>
      </w:r>
    </w:p>
    <w:p w:rsidR="00157D1C" w:rsidRPr="000D55EF" w:rsidRDefault="00157D1C" w:rsidP="00157D1C">
      <w:pPr>
        <w:spacing w:line="360" w:lineRule="auto"/>
        <w:ind w:left="851" w:right="284" w:hanging="567"/>
        <w:jc w:val="both"/>
        <w:rPr>
          <w:i/>
          <w:sz w:val="22"/>
          <w:szCs w:val="22"/>
        </w:rPr>
      </w:pPr>
      <w:r w:rsidRPr="000D55EF">
        <w:rPr>
          <w:i/>
          <w:sz w:val="22"/>
          <w:szCs w:val="22"/>
        </w:rPr>
        <w:t xml:space="preserve">(5) </w:t>
      </w:r>
      <w:r w:rsidRPr="000D55EF">
        <w:rPr>
          <w:i/>
          <w:sz w:val="22"/>
          <w:szCs w:val="22"/>
        </w:rPr>
        <w:tab/>
        <w:t xml:space="preserve">The Club shall communicate to the Board, if so requested, </w:t>
      </w:r>
      <w:r w:rsidRPr="006B1079">
        <w:rPr>
          <w:b/>
          <w:i/>
          <w:sz w:val="22"/>
          <w:szCs w:val="22"/>
        </w:rPr>
        <w:t>the result</w:t>
      </w:r>
      <w:r w:rsidRPr="000D55EF">
        <w:rPr>
          <w:i/>
          <w:sz w:val="22"/>
          <w:szCs w:val="22"/>
        </w:rPr>
        <w:t xml:space="preserve"> of any investigation made at the instance of the Club.</w:t>
      </w:r>
    </w:p>
    <w:p w:rsidR="00157D1C" w:rsidRPr="000D55EF" w:rsidRDefault="00157D1C" w:rsidP="00157D1C">
      <w:pPr>
        <w:spacing w:line="360" w:lineRule="auto"/>
        <w:ind w:left="851" w:right="284" w:hanging="567"/>
        <w:jc w:val="both"/>
        <w:rPr>
          <w:i/>
          <w:sz w:val="22"/>
          <w:szCs w:val="22"/>
        </w:rPr>
      </w:pPr>
      <w:r w:rsidRPr="000D55EF">
        <w:rPr>
          <w:i/>
          <w:sz w:val="22"/>
          <w:szCs w:val="22"/>
        </w:rPr>
        <w:lastRenderedPageBreak/>
        <w:t xml:space="preserve">(6) </w:t>
      </w:r>
      <w:r w:rsidRPr="000D55EF">
        <w:rPr>
          <w:i/>
          <w:sz w:val="22"/>
          <w:szCs w:val="22"/>
        </w:rPr>
        <w:tab/>
        <w:t>For the purposes of an investigation under this section, the person conducting the investigation may, by notice served on any person, require that person to furnish to him any information which he may reasonably consider necessary and specifies in the notice.</w:t>
      </w:r>
    </w:p>
    <w:p w:rsidR="00157D1C" w:rsidRPr="000D55EF" w:rsidRDefault="00157D1C" w:rsidP="00157D1C">
      <w:pPr>
        <w:spacing w:line="360" w:lineRule="auto"/>
        <w:ind w:left="851" w:right="284" w:hanging="567"/>
        <w:jc w:val="both"/>
        <w:rPr>
          <w:i/>
          <w:sz w:val="22"/>
          <w:szCs w:val="22"/>
        </w:rPr>
      </w:pPr>
      <w:r w:rsidRPr="000D55EF">
        <w:rPr>
          <w:i/>
          <w:sz w:val="22"/>
          <w:szCs w:val="22"/>
        </w:rPr>
        <w:t xml:space="preserve">(7) </w:t>
      </w:r>
      <w:r w:rsidRPr="000D55EF">
        <w:rPr>
          <w:i/>
          <w:sz w:val="22"/>
          <w:szCs w:val="22"/>
        </w:rPr>
        <w:tab/>
        <w:t>A person who—</w:t>
      </w:r>
    </w:p>
    <w:p w:rsidR="00157D1C" w:rsidRPr="000D55EF" w:rsidRDefault="00157D1C" w:rsidP="00157D1C">
      <w:pPr>
        <w:spacing w:line="360" w:lineRule="auto"/>
        <w:ind w:left="1440" w:right="284" w:hanging="720"/>
        <w:jc w:val="both"/>
        <w:rPr>
          <w:i/>
          <w:sz w:val="22"/>
          <w:szCs w:val="22"/>
        </w:rPr>
      </w:pPr>
      <w:r w:rsidRPr="000D55EF">
        <w:rPr>
          <w:i/>
          <w:sz w:val="22"/>
          <w:szCs w:val="22"/>
        </w:rPr>
        <w:t xml:space="preserve">(a) </w:t>
      </w:r>
      <w:r w:rsidRPr="000D55EF">
        <w:rPr>
          <w:i/>
          <w:sz w:val="22"/>
          <w:szCs w:val="22"/>
        </w:rPr>
        <w:tab/>
        <w:t>fails or refuses to furnish any information within his knowledge which he is required to furnish under this section, or</w:t>
      </w:r>
    </w:p>
    <w:p w:rsidR="00241076" w:rsidRDefault="00157D1C" w:rsidP="00157D1C">
      <w:pPr>
        <w:spacing w:line="360" w:lineRule="auto"/>
        <w:ind w:left="1440" w:right="284" w:hanging="720"/>
        <w:jc w:val="both"/>
        <w:rPr>
          <w:i/>
          <w:sz w:val="22"/>
          <w:szCs w:val="22"/>
        </w:rPr>
      </w:pPr>
      <w:r w:rsidRPr="000D55EF">
        <w:rPr>
          <w:i/>
          <w:sz w:val="22"/>
          <w:szCs w:val="22"/>
        </w:rPr>
        <w:t xml:space="preserve">(b) </w:t>
      </w:r>
      <w:r w:rsidRPr="000D55EF">
        <w:rPr>
          <w:i/>
          <w:sz w:val="22"/>
          <w:szCs w:val="22"/>
        </w:rPr>
        <w:tab/>
        <w:t>in furnishing any such information, furnishes information which, to his knowledge, is false or misleading in any material particular,</w:t>
      </w:r>
      <w:r>
        <w:rPr>
          <w:i/>
          <w:sz w:val="22"/>
          <w:szCs w:val="22"/>
        </w:rPr>
        <w:t xml:space="preserve"> </w:t>
      </w:r>
    </w:p>
    <w:p w:rsidR="00157D1C" w:rsidRDefault="00157D1C" w:rsidP="00241076">
      <w:pPr>
        <w:spacing w:line="360" w:lineRule="auto"/>
        <w:ind w:left="851" w:right="284"/>
        <w:jc w:val="both"/>
        <w:rPr>
          <w:i/>
          <w:sz w:val="22"/>
          <w:szCs w:val="22"/>
        </w:rPr>
      </w:pPr>
      <w:r w:rsidRPr="000D55EF">
        <w:rPr>
          <w:i/>
          <w:sz w:val="22"/>
          <w:szCs w:val="22"/>
        </w:rPr>
        <w:t>shall be guilty of an offence and shall be liable on summary conviction to a fine not exceeding twenty pounds.</w:t>
      </w:r>
    </w:p>
    <w:p w:rsidR="00157D1C" w:rsidRDefault="00157D1C" w:rsidP="00157D1C">
      <w:pPr>
        <w:spacing w:line="360" w:lineRule="auto"/>
        <w:ind w:left="720" w:right="284" w:hanging="502"/>
        <w:jc w:val="both"/>
        <w:rPr>
          <w:i/>
          <w:sz w:val="22"/>
          <w:szCs w:val="22"/>
        </w:rPr>
      </w:pPr>
      <w:r w:rsidRPr="000D55EF">
        <w:rPr>
          <w:i/>
          <w:sz w:val="22"/>
          <w:szCs w:val="22"/>
        </w:rPr>
        <w:t xml:space="preserve">(8) </w:t>
      </w:r>
      <w:r w:rsidRPr="000D55EF">
        <w:rPr>
          <w:i/>
          <w:sz w:val="22"/>
          <w:szCs w:val="22"/>
        </w:rPr>
        <w:tab/>
        <w:t>The Board may publish in any manner which it considers proper the result of any investigation made under this section.</w:t>
      </w:r>
    </w:p>
    <w:p w:rsidR="00157D1C" w:rsidRDefault="00157D1C" w:rsidP="008B4BEE">
      <w:pPr>
        <w:spacing w:line="360" w:lineRule="auto"/>
        <w:ind w:left="720" w:right="284" w:hanging="502"/>
        <w:jc w:val="both"/>
        <w:rPr>
          <w:i/>
          <w:sz w:val="22"/>
          <w:szCs w:val="22"/>
        </w:rPr>
      </w:pPr>
      <w:r>
        <w:rPr>
          <w:i/>
          <w:sz w:val="22"/>
          <w:szCs w:val="22"/>
        </w:rPr>
        <w:t>(9)</w:t>
      </w:r>
      <w:r>
        <w:rPr>
          <w:i/>
          <w:sz w:val="22"/>
          <w:szCs w:val="22"/>
        </w:rPr>
        <w:tab/>
      </w:r>
      <w:r w:rsidRPr="000D55EF">
        <w:rPr>
          <w:i/>
          <w:sz w:val="22"/>
          <w:szCs w:val="22"/>
        </w:rPr>
        <w:t xml:space="preserve"> The Club may publish in any manner which it considers proper the result of any investigation made under this section in relation to any matter connected with the breeding, registration, identification or coursing of greyhounds or any matter within the scope of rules made by the Club relating to greyhound racing or to the training of greyhounds for reward.</w:t>
      </w:r>
      <w:r w:rsidR="00241076">
        <w:rPr>
          <w:i/>
          <w:sz w:val="22"/>
          <w:szCs w:val="22"/>
        </w:rPr>
        <w:t>”</w:t>
      </w:r>
    </w:p>
    <w:p w:rsidR="008B4BEE" w:rsidRPr="008B4BEE" w:rsidRDefault="008B4BEE" w:rsidP="008B4BEE">
      <w:pPr>
        <w:spacing w:line="360" w:lineRule="auto"/>
        <w:ind w:left="720" w:right="284" w:hanging="502"/>
        <w:jc w:val="both"/>
        <w:rPr>
          <w:i/>
          <w:sz w:val="12"/>
          <w:szCs w:val="22"/>
        </w:rPr>
      </w:pPr>
    </w:p>
    <w:p w:rsidR="00157D1C" w:rsidRDefault="00157D1C" w:rsidP="00157D1C">
      <w:pPr>
        <w:pStyle w:val="MediumGrid21"/>
        <w:numPr>
          <w:ilvl w:val="0"/>
          <w:numId w:val="19"/>
        </w:numPr>
        <w:spacing w:line="480" w:lineRule="auto"/>
        <w:jc w:val="both"/>
        <w:rPr>
          <w:szCs w:val="24"/>
        </w:rPr>
      </w:pPr>
      <w:r>
        <w:rPr>
          <w:szCs w:val="24"/>
        </w:rPr>
        <w:t xml:space="preserve">The power of the Board to make an </w:t>
      </w:r>
      <w:r w:rsidR="007E75C4">
        <w:rPr>
          <w:szCs w:val="24"/>
        </w:rPr>
        <w:t>e</w:t>
      </w:r>
      <w:r w:rsidR="004D73C3">
        <w:rPr>
          <w:szCs w:val="24"/>
        </w:rPr>
        <w:t>xclusion order</w:t>
      </w:r>
      <w:r>
        <w:rPr>
          <w:szCs w:val="24"/>
        </w:rPr>
        <w:t xml:space="preserve"> is provided for under s. 47 of the Act which provides: -</w:t>
      </w:r>
    </w:p>
    <w:p w:rsidR="00157D1C" w:rsidRPr="00DF6FEF" w:rsidRDefault="00241076" w:rsidP="00157D1C">
      <w:pPr>
        <w:spacing w:line="360" w:lineRule="auto"/>
        <w:ind w:left="851" w:right="284" w:hanging="567"/>
        <w:jc w:val="both"/>
        <w:rPr>
          <w:i/>
          <w:sz w:val="22"/>
          <w:szCs w:val="22"/>
        </w:rPr>
      </w:pPr>
      <w:r>
        <w:rPr>
          <w:i/>
          <w:sz w:val="22"/>
          <w:szCs w:val="22"/>
        </w:rPr>
        <w:t>“</w:t>
      </w:r>
      <w:r w:rsidR="00157D1C" w:rsidRPr="00DF6FEF">
        <w:rPr>
          <w:i/>
          <w:sz w:val="22"/>
          <w:szCs w:val="22"/>
        </w:rPr>
        <w:t xml:space="preserve">(1) The Board, with the consent of the Club, or the Club, with the consent of the Board, may by order (in this section referred to as an </w:t>
      </w:r>
      <w:r w:rsidR="004D73C3">
        <w:rPr>
          <w:i/>
          <w:sz w:val="22"/>
          <w:szCs w:val="22"/>
        </w:rPr>
        <w:t>exclusion order</w:t>
      </w:r>
      <w:r w:rsidR="00157D1C" w:rsidRPr="00DF6FEF">
        <w:rPr>
          <w:i/>
          <w:sz w:val="22"/>
          <w:szCs w:val="22"/>
        </w:rPr>
        <w:t>) prohibit a person from all of the following:</w:t>
      </w:r>
      <w:r w:rsidR="00157D1C">
        <w:rPr>
          <w:i/>
          <w:sz w:val="22"/>
          <w:szCs w:val="22"/>
        </w:rPr>
        <w:t xml:space="preserve"> -</w:t>
      </w:r>
    </w:p>
    <w:p w:rsidR="00157D1C" w:rsidRPr="00DF6FEF" w:rsidRDefault="00157D1C" w:rsidP="00157D1C">
      <w:pPr>
        <w:spacing w:line="360" w:lineRule="auto"/>
        <w:ind w:left="851" w:right="284" w:hanging="131"/>
        <w:jc w:val="both"/>
        <w:rPr>
          <w:i/>
          <w:sz w:val="22"/>
          <w:szCs w:val="22"/>
        </w:rPr>
      </w:pPr>
      <w:r w:rsidRPr="00DF6FEF">
        <w:rPr>
          <w:i/>
          <w:sz w:val="22"/>
          <w:szCs w:val="22"/>
        </w:rPr>
        <w:t xml:space="preserve">(a) </w:t>
      </w:r>
      <w:r w:rsidRPr="00DF6FEF">
        <w:rPr>
          <w:i/>
          <w:sz w:val="22"/>
          <w:szCs w:val="22"/>
        </w:rPr>
        <w:tab/>
        <w:t>being on any greyhound race track,</w:t>
      </w:r>
    </w:p>
    <w:p w:rsidR="00157D1C" w:rsidRPr="00DF6FEF" w:rsidRDefault="00157D1C" w:rsidP="00157D1C">
      <w:pPr>
        <w:spacing w:line="360" w:lineRule="auto"/>
        <w:ind w:left="851" w:right="284" w:hanging="131"/>
        <w:jc w:val="both"/>
        <w:rPr>
          <w:i/>
          <w:sz w:val="22"/>
          <w:szCs w:val="22"/>
        </w:rPr>
      </w:pPr>
      <w:r w:rsidRPr="00DF6FEF">
        <w:rPr>
          <w:i/>
          <w:sz w:val="22"/>
          <w:szCs w:val="22"/>
        </w:rPr>
        <w:t xml:space="preserve">(b) </w:t>
      </w:r>
      <w:r w:rsidRPr="00DF6FEF">
        <w:rPr>
          <w:i/>
          <w:sz w:val="22"/>
          <w:szCs w:val="22"/>
        </w:rPr>
        <w:tab/>
        <w:t>being at any authorised coursing meeting,</w:t>
      </w:r>
    </w:p>
    <w:p w:rsidR="00157D1C" w:rsidRPr="00DF6FEF" w:rsidRDefault="00157D1C" w:rsidP="00157D1C">
      <w:pPr>
        <w:spacing w:line="360" w:lineRule="auto"/>
        <w:ind w:left="851" w:right="284" w:hanging="131"/>
        <w:jc w:val="both"/>
        <w:rPr>
          <w:i/>
          <w:sz w:val="22"/>
          <w:szCs w:val="22"/>
        </w:rPr>
      </w:pPr>
      <w:r w:rsidRPr="00DF6FEF">
        <w:rPr>
          <w:i/>
          <w:sz w:val="22"/>
          <w:szCs w:val="22"/>
        </w:rPr>
        <w:t xml:space="preserve">(c) </w:t>
      </w:r>
      <w:r w:rsidRPr="00DF6FEF">
        <w:rPr>
          <w:i/>
          <w:sz w:val="22"/>
          <w:szCs w:val="22"/>
        </w:rPr>
        <w:tab/>
        <w:t>being at any public sale of greyhounds.</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(2) </w:t>
      </w:r>
      <w:r w:rsidRPr="00DF6FEF">
        <w:rPr>
          <w:i/>
          <w:sz w:val="22"/>
          <w:szCs w:val="22"/>
        </w:rPr>
        <w:tab/>
        <w:t xml:space="preserve">Where the Board proposes to make or to consent to an </w:t>
      </w:r>
      <w:r w:rsidR="004D73C3">
        <w:rPr>
          <w:i/>
          <w:sz w:val="22"/>
          <w:szCs w:val="22"/>
        </w:rPr>
        <w:t>exclusion order</w:t>
      </w:r>
      <w:r w:rsidRPr="00DF6FEF">
        <w:rPr>
          <w:i/>
          <w:sz w:val="22"/>
          <w:szCs w:val="22"/>
        </w:rPr>
        <w:t>, the Board shall serve notice of the proposal on the person concerned and shall, if any representations are made in writing by such person within seven days, consider the representations.</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(3) </w:t>
      </w:r>
      <w:r w:rsidRPr="00DF6FEF">
        <w:rPr>
          <w:i/>
          <w:sz w:val="22"/>
          <w:szCs w:val="22"/>
        </w:rPr>
        <w:tab/>
        <w:t xml:space="preserve">The Board may, after consultation with the Club, revoke any </w:t>
      </w:r>
      <w:r w:rsidR="004D73C3">
        <w:rPr>
          <w:i/>
          <w:sz w:val="22"/>
          <w:szCs w:val="22"/>
        </w:rPr>
        <w:t>exclusion order</w:t>
      </w:r>
      <w:r w:rsidRPr="00DF6FEF">
        <w:rPr>
          <w:i/>
          <w:sz w:val="22"/>
          <w:szCs w:val="22"/>
        </w:rPr>
        <w:t xml:space="preserve"> made by the Board.</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(4) </w:t>
      </w:r>
      <w:r w:rsidRPr="00DF6FEF">
        <w:rPr>
          <w:i/>
          <w:sz w:val="22"/>
          <w:szCs w:val="22"/>
        </w:rPr>
        <w:tab/>
        <w:t xml:space="preserve">The Club may, with the consent of the Board, revoke any </w:t>
      </w:r>
      <w:r w:rsidR="004D73C3">
        <w:rPr>
          <w:i/>
          <w:sz w:val="22"/>
          <w:szCs w:val="22"/>
        </w:rPr>
        <w:t>exclusion order</w:t>
      </w:r>
      <w:r w:rsidRPr="00DF6FEF">
        <w:rPr>
          <w:i/>
          <w:sz w:val="22"/>
          <w:szCs w:val="22"/>
        </w:rPr>
        <w:t xml:space="preserve"> made by the Club.</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(5) </w:t>
      </w:r>
      <w:r w:rsidRPr="00DF6FEF">
        <w:rPr>
          <w:i/>
          <w:sz w:val="22"/>
          <w:szCs w:val="22"/>
        </w:rPr>
        <w:tab/>
        <w:t xml:space="preserve">Where an </w:t>
      </w:r>
      <w:r w:rsidR="004D73C3">
        <w:rPr>
          <w:i/>
          <w:sz w:val="22"/>
          <w:szCs w:val="22"/>
        </w:rPr>
        <w:t>exclusion order</w:t>
      </w:r>
      <w:r w:rsidRPr="00DF6FEF">
        <w:rPr>
          <w:i/>
          <w:sz w:val="22"/>
          <w:szCs w:val="22"/>
        </w:rPr>
        <w:t xml:space="preserve"> is made by the Board, the Board—</w:t>
      </w:r>
    </w:p>
    <w:p w:rsidR="00157D1C" w:rsidRPr="00DF6FEF" w:rsidRDefault="00157D1C" w:rsidP="00157D1C">
      <w:pPr>
        <w:spacing w:line="360" w:lineRule="auto"/>
        <w:ind w:left="1440" w:right="284" w:hanging="720"/>
        <w:jc w:val="both"/>
        <w:rPr>
          <w:i/>
          <w:sz w:val="22"/>
          <w:szCs w:val="22"/>
        </w:rPr>
      </w:pPr>
      <w:r w:rsidRPr="00DF6FEF">
        <w:rPr>
          <w:i/>
          <w:sz w:val="22"/>
          <w:szCs w:val="22"/>
        </w:rPr>
        <w:t xml:space="preserve">(a) </w:t>
      </w:r>
      <w:r w:rsidRPr="00DF6FEF">
        <w:rPr>
          <w:i/>
          <w:sz w:val="22"/>
          <w:szCs w:val="22"/>
        </w:rPr>
        <w:tab/>
        <w:t>shall cause notice of the making of the order to be served on the person to whom the order applies, and</w:t>
      </w:r>
    </w:p>
    <w:p w:rsidR="00157D1C" w:rsidRPr="00DF6FEF" w:rsidRDefault="00157D1C" w:rsidP="00157D1C">
      <w:pPr>
        <w:spacing w:line="360" w:lineRule="auto"/>
        <w:ind w:left="1440" w:right="284" w:hanging="720"/>
        <w:jc w:val="both"/>
        <w:rPr>
          <w:i/>
          <w:sz w:val="22"/>
          <w:szCs w:val="22"/>
        </w:rPr>
      </w:pPr>
      <w:r w:rsidRPr="00DF6FEF">
        <w:rPr>
          <w:i/>
          <w:sz w:val="22"/>
          <w:szCs w:val="22"/>
        </w:rPr>
        <w:lastRenderedPageBreak/>
        <w:t xml:space="preserve">(b) </w:t>
      </w:r>
      <w:r w:rsidRPr="00DF6FEF">
        <w:rPr>
          <w:i/>
          <w:sz w:val="22"/>
          <w:szCs w:val="22"/>
        </w:rPr>
        <w:tab/>
        <w:t>may cause notice of the making of the order to be served on any other persons whom the Board thinks proper to be notified.</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(6) </w:t>
      </w:r>
      <w:r w:rsidRPr="00DF6FEF">
        <w:rPr>
          <w:i/>
          <w:sz w:val="22"/>
          <w:szCs w:val="22"/>
        </w:rPr>
        <w:tab/>
        <w:t xml:space="preserve">Where an </w:t>
      </w:r>
      <w:r w:rsidR="004D73C3">
        <w:rPr>
          <w:i/>
          <w:sz w:val="22"/>
          <w:szCs w:val="22"/>
        </w:rPr>
        <w:t>exclusion order</w:t>
      </w:r>
      <w:r w:rsidRPr="00DF6FEF">
        <w:rPr>
          <w:i/>
          <w:sz w:val="22"/>
          <w:szCs w:val="22"/>
        </w:rPr>
        <w:t xml:space="preserve"> is made by the Club, the Club—</w:t>
      </w:r>
    </w:p>
    <w:p w:rsidR="00157D1C" w:rsidRPr="00DF6FEF" w:rsidRDefault="00157D1C" w:rsidP="00157D1C">
      <w:pPr>
        <w:spacing w:line="360" w:lineRule="auto"/>
        <w:ind w:left="1440" w:right="284" w:hanging="720"/>
        <w:jc w:val="both"/>
        <w:rPr>
          <w:i/>
          <w:sz w:val="22"/>
          <w:szCs w:val="22"/>
        </w:rPr>
      </w:pPr>
      <w:r w:rsidRPr="00DF6FEF">
        <w:rPr>
          <w:i/>
          <w:sz w:val="22"/>
          <w:szCs w:val="22"/>
        </w:rPr>
        <w:t xml:space="preserve">(a) </w:t>
      </w:r>
      <w:r w:rsidRPr="00DF6FEF">
        <w:rPr>
          <w:i/>
          <w:sz w:val="22"/>
          <w:szCs w:val="22"/>
        </w:rPr>
        <w:tab/>
        <w:t>shall cause notice of the making of the order to be served on the person to whom the order applies, and</w:t>
      </w:r>
    </w:p>
    <w:p w:rsidR="00157D1C" w:rsidRPr="00DF6FEF" w:rsidRDefault="00157D1C" w:rsidP="00157D1C">
      <w:pPr>
        <w:spacing w:line="360" w:lineRule="auto"/>
        <w:ind w:left="1440" w:right="284" w:hanging="720"/>
        <w:jc w:val="both"/>
        <w:rPr>
          <w:i/>
          <w:sz w:val="22"/>
          <w:szCs w:val="22"/>
        </w:rPr>
      </w:pPr>
      <w:r w:rsidRPr="00DF6FEF">
        <w:rPr>
          <w:i/>
          <w:sz w:val="22"/>
          <w:szCs w:val="22"/>
        </w:rPr>
        <w:t xml:space="preserve">(b) </w:t>
      </w:r>
      <w:r w:rsidRPr="00DF6FEF">
        <w:rPr>
          <w:i/>
          <w:sz w:val="22"/>
          <w:szCs w:val="22"/>
        </w:rPr>
        <w:tab/>
        <w:t>may cause notice of the making of the order to be served on any other persons whom the Club thinks proper to be notified.</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(7) </w:t>
      </w:r>
      <w:r w:rsidRPr="00DF6FEF">
        <w:rPr>
          <w:i/>
          <w:sz w:val="22"/>
          <w:szCs w:val="22"/>
        </w:rPr>
        <w:tab/>
        <w:t xml:space="preserve">Where a person to whom an </w:t>
      </w:r>
      <w:r w:rsidR="004D73C3">
        <w:rPr>
          <w:i/>
          <w:sz w:val="22"/>
          <w:szCs w:val="22"/>
        </w:rPr>
        <w:t>exclusion order</w:t>
      </w:r>
      <w:r w:rsidRPr="00DF6FEF">
        <w:rPr>
          <w:i/>
          <w:sz w:val="22"/>
          <w:szCs w:val="22"/>
        </w:rPr>
        <w:t xml:space="preserve"> applies is found on any greyhound race track, any person acting under the direction of the licensee under the greyhound race track licence relating to the track may remove such first-mentioned person therefrom and for this purpose may use such force as may be reasonably necessary.</w:t>
      </w:r>
    </w:p>
    <w:p w:rsidR="00157D1C" w:rsidRPr="00DF6FEF" w:rsidRDefault="00157D1C" w:rsidP="00157D1C">
      <w:pPr>
        <w:spacing w:line="360" w:lineRule="auto"/>
        <w:ind w:left="851" w:right="284" w:hanging="567"/>
        <w:jc w:val="both"/>
        <w:rPr>
          <w:i/>
          <w:sz w:val="22"/>
          <w:szCs w:val="22"/>
        </w:rPr>
      </w:pPr>
      <w:r w:rsidRPr="00DF6FEF">
        <w:rPr>
          <w:i/>
          <w:sz w:val="22"/>
          <w:szCs w:val="22"/>
        </w:rPr>
        <w:t xml:space="preserve">(8) </w:t>
      </w:r>
      <w:r w:rsidRPr="00DF6FEF">
        <w:rPr>
          <w:i/>
          <w:sz w:val="22"/>
          <w:szCs w:val="22"/>
        </w:rPr>
        <w:tab/>
        <w:t xml:space="preserve">Where a person to whom an </w:t>
      </w:r>
      <w:r w:rsidR="004D73C3">
        <w:rPr>
          <w:i/>
          <w:sz w:val="22"/>
          <w:szCs w:val="22"/>
        </w:rPr>
        <w:t>exclusion order</w:t>
      </w:r>
      <w:r w:rsidRPr="00DF6FEF">
        <w:rPr>
          <w:i/>
          <w:sz w:val="22"/>
          <w:szCs w:val="22"/>
        </w:rPr>
        <w:t xml:space="preserve"> applies is found at any authorised coursing meeting, any person acting on the direction of the person holding the meeting may remove such first-mentioned person from the coursing ground and for this purpose may use such force as may be reasonably necessary.</w:t>
      </w:r>
    </w:p>
    <w:p w:rsidR="00157D1C" w:rsidRPr="00C13C4B" w:rsidRDefault="00157D1C" w:rsidP="00157D1C">
      <w:pPr>
        <w:spacing w:line="360" w:lineRule="auto"/>
        <w:ind w:left="851" w:right="284" w:hanging="567"/>
        <w:jc w:val="both"/>
        <w:rPr>
          <w:sz w:val="22"/>
          <w:szCs w:val="22"/>
        </w:rPr>
      </w:pPr>
      <w:r w:rsidRPr="00DF6FEF">
        <w:rPr>
          <w:i/>
          <w:sz w:val="22"/>
          <w:szCs w:val="22"/>
        </w:rPr>
        <w:t xml:space="preserve">(9) </w:t>
      </w:r>
      <w:r w:rsidRPr="00DF6FEF">
        <w:rPr>
          <w:i/>
          <w:sz w:val="22"/>
          <w:szCs w:val="22"/>
        </w:rPr>
        <w:tab/>
        <w:t xml:space="preserve">Where a person to whom an </w:t>
      </w:r>
      <w:r w:rsidR="004D73C3">
        <w:rPr>
          <w:i/>
          <w:sz w:val="22"/>
          <w:szCs w:val="22"/>
        </w:rPr>
        <w:t>exclusion order</w:t>
      </w:r>
      <w:r w:rsidRPr="00DF6FEF">
        <w:rPr>
          <w:i/>
          <w:sz w:val="22"/>
          <w:szCs w:val="22"/>
        </w:rPr>
        <w:t xml:space="preserve"> applies is found at any public sale of greyhounds, any person acting under the direction of the person conducting the sale may remove such first-mentioned person therefrom and for this purpose may use such force as may be reasonably necessary.</w:t>
      </w:r>
      <w:r w:rsidR="00241076">
        <w:rPr>
          <w:i/>
          <w:sz w:val="22"/>
          <w:szCs w:val="22"/>
        </w:rPr>
        <w:t>”</w:t>
      </w:r>
      <w:r w:rsidRPr="00DF6FEF">
        <w:rPr>
          <w:i/>
          <w:sz w:val="22"/>
          <w:szCs w:val="22"/>
        </w:rPr>
        <w:t xml:space="preserve">  </w:t>
      </w:r>
    </w:p>
    <w:p w:rsidR="00157D1C" w:rsidRPr="000D55EF" w:rsidRDefault="00157D1C" w:rsidP="00157D1C">
      <w:pPr>
        <w:pStyle w:val="MediumGrid21"/>
        <w:spacing w:line="480" w:lineRule="auto"/>
        <w:jc w:val="both"/>
        <w:rPr>
          <w:szCs w:val="24"/>
        </w:rPr>
      </w:pPr>
    </w:p>
    <w:p w:rsidR="00157D1C" w:rsidRDefault="00157D1C" w:rsidP="00157D1C">
      <w:pPr>
        <w:pStyle w:val="MediumGrid21"/>
        <w:spacing w:line="480" w:lineRule="auto"/>
        <w:jc w:val="both"/>
        <w:rPr>
          <w:b/>
          <w:szCs w:val="24"/>
        </w:rPr>
      </w:pPr>
      <w:r w:rsidRPr="004A2757">
        <w:rPr>
          <w:b/>
          <w:szCs w:val="24"/>
        </w:rPr>
        <w:t>Legal Principles</w:t>
      </w:r>
    </w:p>
    <w:p w:rsidR="00157D1C" w:rsidRPr="0036430A" w:rsidRDefault="00157D1C" w:rsidP="00157D1C">
      <w:pPr>
        <w:pStyle w:val="MediumGrid21"/>
        <w:numPr>
          <w:ilvl w:val="0"/>
          <w:numId w:val="19"/>
        </w:numPr>
        <w:spacing w:line="480" w:lineRule="auto"/>
        <w:jc w:val="both"/>
      </w:pPr>
      <w:r w:rsidRPr="00B23427">
        <w:rPr>
          <w:color w:val="000000"/>
          <w:szCs w:val="24"/>
          <w:shd w:val="clear" w:color="auto" w:fill="FFFFFF"/>
        </w:rPr>
        <w:t xml:space="preserve">The principles of natural and constitutional justice and the requirements thereof have long been the subject of consideration by the superior courts.  In </w:t>
      </w:r>
      <w:r w:rsidRPr="0036430A">
        <w:rPr>
          <w:i/>
          <w:color w:val="000000"/>
          <w:szCs w:val="24"/>
          <w:shd w:val="clear" w:color="auto" w:fill="FFFFFF"/>
        </w:rPr>
        <w:t xml:space="preserve">Re </w:t>
      </w:r>
      <w:proofErr w:type="spellStart"/>
      <w:r w:rsidRPr="0036430A">
        <w:rPr>
          <w:i/>
          <w:color w:val="000000"/>
          <w:szCs w:val="24"/>
          <w:shd w:val="clear" w:color="auto" w:fill="FFFFFF"/>
        </w:rPr>
        <w:t>Haughey</w:t>
      </w:r>
      <w:proofErr w:type="spellEnd"/>
      <w:r w:rsidRPr="00B23427">
        <w:rPr>
          <w:color w:val="000000"/>
          <w:szCs w:val="24"/>
          <w:shd w:val="clear" w:color="auto" w:fill="FFFFFF"/>
        </w:rPr>
        <w:t> [1971] I.R. 217,</w:t>
      </w:r>
      <w:r w:rsidRPr="00B23427">
        <w:rPr>
          <w:rStyle w:val="Emphasis"/>
          <w:color w:val="000000"/>
          <w:szCs w:val="24"/>
        </w:rPr>
        <w:t xml:space="preserve"> </w:t>
      </w:r>
      <w:r w:rsidRPr="00306184">
        <w:rPr>
          <w:rStyle w:val="Emphasis"/>
          <w:i w:val="0"/>
          <w:color w:val="000000"/>
          <w:szCs w:val="24"/>
        </w:rPr>
        <w:t xml:space="preserve">Ó </w:t>
      </w:r>
      <w:proofErr w:type="spellStart"/>
      <w:r w:rsidRPr="00306184">
        <w:rPr>
          <w:rStyle w:val="Emphasis"/>
          <w:i w:val="0"/>
          <w:color w:val="000000"/>
          <w:szCs w:val="24"/>
        </w:rPr>
        <w:t>Dálaigh</w:t>
      </w:r>
      <w:proofErr w:type="spellEnd"/>
      <w:r w:rsidRPr="00306184">
        <w:rPr>
          <w:rStyle w:val="Emphasis"/>
          <w:i w:val="0"/>
          <w:color w:val="000000"/>
          <w:szCs w:val="24"/>
        </w:rPr>
        <w:t xml:space="preserve"> C.J.</w:t>
      </w:r>
      <w:r w:rsidRPr="00B23427">
        <w:rPr>
          <w:rStyle w:val="Emphasis"/>
          <w:color w:val="000000"/>
          <w:szCs w:val="24"/>
        </w:rPr>
        <w:t xml:space="preserve"> </w:t>
      </w:r>
      <w:r w:rsidRPr="00160332">
        <w:rPr>
          <w:rStyle w:val="Emphasis"/>
          <w:i w:val="0"/>
          <w:color w:val="000000"/>
          <w:szCs w:val="24"/>
        </w:rPr>
        <w:t>confirmed that</w:t>
      </w:r>
      <w:r w:rsidRPr="00B23427">
        <w:rPr>
          <w:rStyle w:val="Emphasis"/>
          <w:color w:val="000000"/>
          <w:szCs w:val="24"/>
        </w:rPr>
        <w:t xml:space="preserve"> </w:t>
      </w:r>
      <w:r w:rsidRPr="00B23427">
        <w:rPr>
          <w:color w:val="000000"/>
          <w:szCs w:val="24"/>
          <w:shd w:val="clear" w:color="auto" w:fill="FFFFFF"/>
        </w:rPr>
        <w:t>Article 40.3 of the Constitution of Ireland provides ‘</w:t>
      </w:r>
      <w:r w:rsidRPr="00B23427">
        <w:rPr>
          <w:i/>
          <w:color w:val="000000"/>
          <w:szCs w:val="24"/>
          <w:shd w:val="clear" w:color="auto" w:fill="FFFFFF"/>
        </w:rPr>
        <w:t xml:space="preserve">a guarantee to the citizen of basic fairness of procedures.’   </w:t>
      </w:r>
      <w:r w:rsidRPr="00B23427">
        <w:rPr>
          <w:color w:val="000000"/>
          <w:szCs w:val="24"/>
          <w:shd w:val="clear" w:color="auto" w:fill="FFFFFF"/>
        </w:rPr>
        <w:t>In</w:t>
      </w:r>
      <w:r w:rsidRPr="00B23427">
        <w:rPr>
          <w:i/>
          <w:color w:val="000000"/>
          <w:szCs w:val="24"/>
          <w:shd w:val="clear" w:color="auto" w:fill="FFFFFF"/>
        </w:rPr>
        <w:t xml:space="preserve"> </w:t>
      </w:r>
      <w:r w:rsidRPr="00B23427">
        <w:rPr>
          <w:i/>
          <w:color w:val="000000"/>
          <w:szCs w:val="24"/>
        </w:rPr>
        <w:t>Glover v BLN Ltd</w:t>
      </w:r>
      <w:r w:rsidRPr="00B23427">
        <w:rPr>
          <w:color w:val="000000"/>
          <w:szCs w:val="24"/>
        </w:rPr>
        <w:t xml:space="preserve"> [1973] 1 I.R. 388</w:t>
      </w:r>
      <w:r w:rsidR="00241076">
        <w:rPr>
          <w:color w:val="000000"/>
          <w:szCs w:val="24"/>
        </w:rPr>
        <w:t>,</w:t>
      </w:r>
      <w:r w:rsidRPr="00B23427">
        <w:rPr>
          <w:color w:val="000000"/>
          <w:szCs w:val="24"/>
        </w:rPr>
        <w:t xml:space="preserve"> Walsh J. observed that ‘</w:t>
      </w:r>
      <w:r w:rsidRPr="00B23427">
        <w:rPr>
          <w:i/>
          <w:color w:val="000000"/>
          <w:szCs w:val="24"/>
        </w:rPr>
        <w:t>public policy and the dictates of constitutional justice require that statutes, regulations or agreements setting up machinery for taking decisions which may affect rights or impose liabilities should be construed as providing for fair procedures</w:t>
      </w:r>
      <w:r w:rsidR="00241076">
        <w:rPr>
          <w:i/>
          <w:color w:val="000000"/>
          <w:szCs w:val="24"/>
        </w:rPr>
        <w:t>’</w:t>
      </w:r>
      <w:r w:rsidRPr="00B23427">
        <w:rPr>
          <w:i/>
          <w:color w:val="000000"/>
          <w:szCs w:val="24"/>
        </w:rPr>
        <w:t xml:space="preserve">. </w:t>
      </w:r>
      <w:r w:rsidRPr="00B23427">
        <w:rPr>
          <w:color w:val="000000"/>
          <w:szCs w:val="24"/>
        </w:rPr>
        <w:t xml:space="preserve"> That guarantee to the citizen of basic fair procedures was reiterated in </w:t>
      </w:r>
      <w:r w:rsidRPr="00B23427">
        <w:rPr>
          <w:i/>
          <w:color w:val="000000"/>
          <w:szCs w:val="24"/>
        </w:rPr>
        <w:t>Kiely v Minister for Social Welfare</w:t>
      </w:r>
      <w:r w:rsidRPr="00B23427">
        <w:rPr>
          <w:color w:val="000000"/>
          <w:szCs w:val="24"/>
        </w:rPr>
        <w:t xml:space="preserve"> [1977] 1 I.R. 267, wherein Henchy J. noted that whilst tribunals exercising quasi-judicial functions </w:t>
      </w:r>
      <w:r w:rsidRPr="0060757A">
        <w:rPr>
          <w:color w:val="000000"/>
          <w:szCs w:val="24"/>
        </w:rPr>
        <w:lastRenderedPageBreak/>
        <w:t>are frequently allowed to act informally by receiving unsworn evidence or ignoring courtroom procedures</w:t>
      </w:r>
      <w:r w:rsidR="009D383E">
        <w:rPr>
          <w:color w:val="000000"/>
          <w:szCs w:val="24"/>
        </w:rPr>
        <w:t>,</w:t>
      </w:r>
      <w:r w:rsidRPr="0060757A">
        <w:rPr>
          <w:color w:val="000000"/>
          <w:szCs w:val="24"/>
        </w:rPr>
        <w:t xml:space="preserve"> </w:t>
      </w:r>
      <w:r w:rsidRPr="0060757A">
        <w:rPr>
          <w:i/>
          <w:color w:val="000000"/>
          <w:szCs w:val="24"/>
        </w:rPr>
        <w:t>'they may not act in such a way as to imperil a fair hearing or a fair result</w:t>
      </w:r>
      <w:r w:rsidR="00241076">
        <w:rPr>
          <w:i/>
          <w:color w:val="000000"/>
          <w:szCs w:val="24"/>
        </w:rPr>
        <w:t>’</w:t>
      </w:r>
      <w:r w:rsidRPr="0060757A">
        <w:rPr>
          <w:color w:val="000000"/>
          <w:szCs w:val="24"/>
        </w:rPr>
        <w:t>.</w:t>
      </w:r>
    </w:p>
    <w:p w:rsidR="00157D1C" w:rsidRPr="00241076" w:rsidRDefault="00157D1C" w:rsidP="00157D1C">
      <w:pPr>
        <w:pStyle w:val="ListParagraph"/>
        <w:numPr>
          <w:ilvl w:val="0"/>
          <w:numId w:val="19"/>
        </w:numPr>
        <w:spacing w:after="0" w:line="480" w:lineRule="auto"/>
        <w:jc w:val="both"/>
        <w:rPr>
          <w:rFonts w:ascii="Times New Roman" w:hAnsi="Times New Roman" w:cs="Times New Roman"/>
          <w:color w:val="000000"/>
          <w:sz w:val="24"/>
          <w:szCs w:val="24"/>
        </w:rPr>
      </w:pPr>
      <w:r w:rsidRPr="0060757A">
        <w:rPr>
          <w:rFonts w:ascii="Times New Roman" w:hAnsi="Times New Roman" w:cs="Times New Roman"/>
          <w:sz w:val="24"/>
          <w:szCs w:val="24"/>
        </w:rPr>
        <w:t>It was this requirement for basic fairness of procedures that was central to the Supreme Court</w:t>
      </w:r>
      <w:r w:rsidR="00EB06FF">
        <w:rPr>
          <w:rFonts w:ascii="Times New Roman" w:hAnsi="Times New Roman" w:cs="Times New Roman"/>
          <w:sz w:val="24"/>
          <w:szCs w:val="24"/>
        </w:rPr>
        <w:t>’s</w:t>
      </w:r>
      <w:r w:rsidRPr="0060757A">
        <w:rPr>
          <w:rFonts w:ascii="Times New Roman" w:hAnsi="Times New Roman" w:cs="Times New Roman"/>
          <w:sz w:val="24"/>
          <w:szCs w:val="24"/>
        </w:rPr>
        <w:t xml:space="preserve"> judgment, eight years earlier, in </w:t>
      </w:r>
      <w:r w:rsidRPr="0060757A">
        <w:rPr>
          <w:rFonts w:ascii="Times New Roman" w:hAnsi="Times New Roman" w:cs="Times New Roman"/>
          <w:i/>
          <w:sz w:val="24"/>
          <w:szCs w:val="24"/>
        </w:rPr>
        <w:t xml:space="preserve">McDonald v </w:t>
      </w:r>
      <w:proofErr w:type="spellStart"/>
      <w:r w:rsidRPr="0060757A">
        <w:rPr>
          <w:rFonts w:ascii="Times New Roman" w:hAnsi="Times New Roman" w:cs="Times New Roman"/>
          <w:i/>
          <w:sz w:val="24"/>
          <w:szCs w:val="24"/>
        </w:rPr>
        <w:t>Bord</w:t>
      </w:r>
      <w:proofErr w:type="spellEnd"/>
      <w:r w:rsidRPr="0060757A">
        <w:rPr>
          <w:rFonts w:ascii="Times New Roman" w:hAnsi="Times New Roman" w:cs="Times New Roman"/>
          <w:i/>
          <w:sz w:val="24"/>
          <w:szCs w:val="24"/>
        </w:rPr>
        <w:t xml:space="preserve"> </w:t>
      </w:r>
      <w:proofErr w:type="spellStart"/>
      <w:r w:rsidRPr="0060757A">
        <w:rPr>
          <w:rFonts w:ascii="Times New Roman" w:hAnsi="Times New Roman" w:cs="Times New Roman"/>
          <w:i/>
          <w:sz w:val="24"/>
          <w:szCs w:val="24"/>
        </w:rPr>
        <w:t>na</w:t>
      </w:r>
      <w:proofErr w:type="spellEnd"/>
      <w:r w:rsidRPr="0060757A">
        <w:rPr>
          <w:rFonts w:ascii="Times New Roman" w:hAnsi="Times New Roman" w:cs="Times New Roman"/>
          <w:i/>
          <w:sz w:val="24"/>
          <w:szCs w:val="24"/>
        </w:rPr>
        <w:t xml:space="preserve"> </w:t>
      </w:r>
      <w:proofErr w:type="spellStart"/>
      <w:r w:rsidRPr="0060757A">
        <w:rPr>
          <w:rFonts w:ascii="Times New Roman" w:hAnsi="Times New Roman" w:cs="Times New Roman"/>
          <w:i/>
          <w:sz w:val="24"/>
          <w:szCs w:val="24"/>
        </w:rPr>
        <w:t>gCon</w:t>
      </w:r>
      <w:proofErr w:type="spellEnd"/>
      <w:r w:rsidRPr="0060757A">
        <w:rPr>
          <w:rFonts w:ascii="Times New Roman" w:hAnsi="Times New Roman" w:cs="Times New Roman"/>
          <w:sz w:val="24"/>
          <w:szCs w:val="24"/>
        </w:rPr>
        <w:t xml:space="preserve">.  The applicant </w:t>
      </w:r>
      <w:r w:rsidR="00EB06FF">
        <w:rPr>
          <w:rFonts w:ascii="Times New Roman" w:hAnsi="Times New Roman" w:cs="Times New Roman"/>
          <w:sz w:val="24"/>
          <w:szCs w:val="24"/>
        </w:rPr>
        <w:t xml:space="preserve">in </w:t>
      </w:r>
      <w:r w:rsidR="00EB06FF" w:rsidRPr="00EB06FF">
        <w:rPr>
          <w:rFonts w:ascii="Times New Roman" w:hAnsi="Times New Roman" w:cs="Times New Roman"/>
          <w:i/>
          <w:sz w:val="24"/>
          <w:szCs w:val="24"/>
        </w:rPr>
        <w:t>McDonald</w:t>
      </w:r>
      <w:r w:rsidR="00EB06FF">
        <w:rPr>
          <w:rFonts w:ascii="Times New Roman" w:hAnsi="Times New Roman" w:cs="Times New Roman"/>
          <w:sz w:val="24"/>
          <w:szCs w:val="24"/>
        </w:rPr>
        <w:t xml:space="preserve"> </w:t>
      </w:r>
      <w:r w:rsidRPr="0060757A">
        <w:rPr>
          <w:rFonts w:ascii="Times New Roman" w:hAnsi="Times New Roman" w:cs="Times New Roman"/>
          <w:sz w:val="24"/>
          <w:szCs w:val="24"/>
        </w:rPr>
        <w:t xml:space="preserve">had sought a declaration that s. 47 was repugnant to the Constitution.  Delivering the judgment of the court, Walsh J. set out the background to the Act noting that its fundamental purpose was </w:t>
      </w:r>
      <w:r w:rsidRPr="006B2148">
        <w:rPr>
          <w:rFonts w:ascii="Times New Roman" w:hAnsi="Times New Roman" w:cs="Times New Roman"/>
          <w:sz w:val="24"/>
          <w:szCs w:val="24"/>
        </w:rPr>
        <w:t>to</w:t>
      </w:r>
      <w:r w:rsidRPr="0060757A">
        <w:rPr>
          <w:rFonts w:ascii="Times New Roman" w:hAnsi="Times New Roman" w:cs="Times New Roman"/>
          <w:sz w:val="24"/>
          <w:szCs w:val="24"/>
        </w:rPr>
        <w:t xml:space="preserve"> develop, improve and regulate the greyhound industry.  Accepting that an </w:t>
      </w:r>
      <w:r w:rsidR="00241076">
        <w:rPr>
          <w:rFonts w:ascii="Times New Roman" w:hAnsi="Times New Roman" w:cs="Times New Roman"/>
          <w:sz w:val="24"/>
          <w:szCs w:val="24"/>
        </w:rPr>
        <w:t>e</w:t>
      </w:r>
      <w:r w:rsidR="004D73C3">
        <w:rPr>
          <w:rFonts w:ascii="Times New Roman" w:hAnsi="Times New Roman" w:cs="Times New Roman"/>
          <w:sz w:val="24"/>
          <w:szCs w:val="24"/>
        </w:rPr>
        <w:t>xclusion order</w:t>
      </w:r>
      <w:r w:rsidRPr="0060757A">
        <w:rPr>
          <w:rFonts w:ascii="Times New Roman" w:hAnsi="Times New Roman" w:cs="Times New Roman"/>
          <w:sz w:val="24"/>
          <w:szCs w:val="24"/>
        </w:rPr>
        <w:t xml:space="preserve"> could affect the rights of the prohibited person in that it might restrict his existing right to trade or his right to enjoy some benefits contracted for</w:t>
      </w:r>
      <w:r w:rsidRPr="0060757A">
        <w:rPr>
          <w:rFonts w:ascii="Times New Roman" w:hAnsi="Times New Roman" w:cs="Times New Roman"/>
          <w:b/>
          <w:sz w:val="24"/>
          <w:szCs w:val="24"/>
        </w:rPr>
        <w:t xml:space="preserve">, </w:t>
      </w:r>
      <w:r w:rsidRPr="00241076">
        <w:rPr>
          <w:rFonts w:ascii="Times New Roman" w:hAnsi="Times New Roman" w:cs="Times New Roman"/>
          <w:sz w:val="24"/>
          <w:szCs w:val="24"/>
        </w:rPr>
        <w:t>the</w:t>
      </w:r>
      <w:r w:rsidRPr="00160332">
        <w:rPr>
          <w:rFonts w:ascii="Times New Roman" w:hAnsi="Times New Roman" w:cs="Times New Roman"/>
          <w:sz w:val="24"/>
          <w:szCs w:val="24"/>
        </w:rPr>
        <w:t xml:space="preserve"> learn</w:t>
      </w:r>
      <w:r w:rsidR="00241076">
        <w:rPr>
          <w:rFonts w:ascii="Times New Roman" w:hAnsi="Times New Roman" w:cs="Times New Roman"/>
          <w:sz w:val="24"/>
          <w:szCs w:val="24"/>
        </w:rPr>
        <w:t>ed</w:t>
      </w:r>
      <w:r w:rsidRPr="00160332">
        <w:rPr>
          <w:rFonts w:ascii="Times New Roman" w:hAnsi="Times New Roman" w:cs="Times New Roman"/>
          <w:sz w:val="24"/>
          <w:szCs w:val="24"/>
        </w:rPr>
        <w:t xml:space="preserve"> judge observed that:</w:t>
      </w:r>
    </w:p>
    <w:p w:rsidR="00157D1C" w:rsidRPr="00A66BA5" w:rsidRDefault="00157D1C" w:rsidP="00157D1C">
      <w:pPr>
        <w:spacing w:line="360" w:lineRule="auto"/>
        <w:ind w:left="284" w:right="284"/>
        <w:jc w:val="both"/>
        <w:rPr>
          <w:i/>
          <w:sz w:val="22"/>
          <w:szCs w:val="22"/>
        </w:rPr>
      </w:pPr>
      <w:r w:rsidRPr="00A66BA5">
        <w:rPr>
          <w:i/>
          <w:sz w:val="22"/>
          <w:szCs w:val="22"/>
        </w:rPr>
        <w:t xml:space="preserve">“Such a possible result is sufficient to require that the procedure which can lead to that result must conform to the principles of natural justice. </w:t>
      </w:r>
      <w:r>
        <w:rPr>
          <w:i/>
          <w:sz w:val="22"/>
          <w:szCs w:val="22"/>
        </w:rPr>
        <w:t xml:space="preserve"> </w:t>
      </w:r>
      <w:r w:rsidRPr="00A66BA5">
        <w:rPr>
          <w:i/>
          <w:sz w:val="22"/>
          <w:szCs w:val="22"/>
        </w:rPr>
        <w:t xml:space="preserve">In the context of the Constitution natural justice might be more appropriately termed constitutional justice and must be understood to import more than the two well established principles that no man shall be a judge in his own cause and </w:t>
      </w:r>
      <w:proofErr w:type="spellStart"/>
      <w:r w:rsidRPr="00A66BA5">
        <w:rPr>
          <w:i/>
          <w:sz w:val="22"/>
          <w:szCs w:val="22"/>
        </w:rPr>
        <w:t>audi</w:t>
      </w:r>
      <w:proofErr w:type="spellEnd"/>
      <w:r w:rsidRPr="00A66BA5">
        <w:rPr>
          <w:i/>
          <w:sz w:val="22"/>
          <w:szCs w:val="22"/>
        </w:rPr>
        <w:t xml:space="preserve"> alteram partem.”</w:t>
      </w:r>
    </w:p>
    <w:p w:rsidR="00157D1C" w:rsidRPr="00A66BA5" w:rsidRDefault="00157D1C" w:rsidP="00157D1C">
      <w:pPr>
        <w:pStyle w:val="ListParagraph"/>
        <w:spacing w:after="0" w:line="480" w:lineRule="auto"/>
        <w:ind w:left="0"/>
        <w:jc w:val="both"/>
        <w:rPr>
          <w:rFonts w:ascii="Times New Roman" w:hAnsi="Times New Roman" w:cs="Times New Roman"/>
          <w:sz w:val="24"/>
          <w:szCs w:val="24"/>
        </w:rPr>
      </w:pPr>
      <w:r w:rsidRPr="00A66BA5">
        <w:rPr>
          <w:rFonts w:ascii="Times New Roman" w:hAnsi="Times New Roman" w:cs="Times New Roman"/>
          <w:sz w:val="24"/>
          <w:szCs w:val="24"/>
        </w:rPr>
        <w:t xml:space="preserve"> </w:t>
      </w:r>
    </w:p>
    <w:p w:rsidR="00157D1C" w:rsidRPr="00A66BA5" w:rsidRDefault="00157D1C" w:rsidP="00157D1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Walsh J.</w:t>
      </w:r>
      <w:r w:rsidRPr="00A66BA5">
        <w:rPr>
          <w:rFonts w:ascii="Times New Roman" w:hAnsi="Times New Roman" w:cs="Times New Roman"/>
          <w:sz w:val="24"/>
          <w:szCs w:val="24"/>
        </w:rPr>
        <w:t xml:space="preserve"> then considered the subject of irregularities and abuses within the industry noting that these issues were dealt with in ss. 43 to 47 of the Act.  </w:t>
      </w:r>
      <w:r>
        <w:rPr>
          <w:rFonts w:ascii="Times New Roman" w:hAnsi="Times New Roman" w:cs="Times New Roman"/>
          <w:sz w:val="24"/>
          <w:szCs w:val="24"/>
        </w:rPr>
        <w:t>On the specific interplay between s. 43 and s. 47, he stated:</w:t>
      </w:r>
    </w:p>
    <w:p w:rsidR="00157D1C" w:rsidRPr="004D6B42" w:rsidRDefault="00157D1C" w:rsidP="00157D1C">
      <w:pPr>
        <w:spacing w:line="360" w:lineRule="auto"/>
        <w:ind w:left="284" w:right="284"/>
        <w:jc w:val="both"/>
        <w:rPr>
          <w:sz w:val="22"/>
          <w:szCs w:val="22"/>
        </w:rPr>
      </w:pPr>
      <w:r>
        <w:rPr>
          <w:i/>
          <w:sz w:val="22"/>
          <w:szCs w:val="22"/>
        </w:rPr>
        <w:t>"</w:t>
      </w:r>
      <w:r w:rsidRPr="00A86189">
        <w:rPr>
          <w:i/>
          <w:sz w:val="22"/>
          <w:szCs w:val="22"/>
        </w:rPr>
        <w:t xml:space="preserve">When the Board proposes to make or consent to an </w:t>
      </w:r>
      <w:r w:rsidR="004D73C3">
        <w:rPr>
          <w:i/>
          <w:sz w:val="22"/>
          <w:szCs w:val="22"/>
        </w:rPr>
        <w:t>exclusion order</w:t>
      </w:r>
      <w:r w:rsidRPr="00A86189">
        <w:rPr>
          <w:i/>
          <w:sz w:val="22"/>
          <w:szCs w:val="22"/>
        </w:rPr>
        <w:t xml:space="preserve"> according to the procedure described in s. 47, sub-s. 2, the stage where there is a factual determination in accordance with principles of natural justice has already been passed</w:t>
      </w:r>
      <w:r w:rsidRPr="00A86189">
        <w:rPr>
          <w:b/>
          <w:i/>
          <w:sz w:val="22"/>
          <w:szCs w:val="22"/>
        </w:rPr>
        <w:t>.</w:t>
      </w:r>
      <w:r w:rsidRPr="00A86189">
        <w:rPr>
          <w:i/>
          <w:sz w:val="22"/>
          <w:szCs w:val="22"/>
        </w:rPr>
        <w:t xml:space="preserve"> </w:t>
      </w:r>
      <w:r w:rsidRPr="00A86189">
        <w:rPr>
          <w:b/>
          <w:i/>
          <w:sz w:val="22"/>
          <w:szCs w:val="22"/>
        </w:rPr>
        <w:t>One therefore must look for what comes before this.</w:t>
      </w:r>
      <w:r w:rsidRPr="00A86189">
        <w:rPr>
          <w:i/>
          <w:sz w:val="22"/>
          <w:szCs w:val="22"/>
        </w:rPr>
        <w:t xml:space="preserve"> Sect. 47 does not itself refer to any other stage of the matter prior in time to the proposal to make or consent to the </w:t>
      </w:r>
      <w:r w:rsidR="004D73C3">
        <w:rPr>
          <w:i/>
          <w:sz w:val="22"/>
          <w:szCs w:val="22"/>
        </w:rPr>
        <w:t>exclusion order</w:t>
      </w:r>
      <w:r w:rsidRPr="00A86189">
        <w:rPr>
          <w:i/>
          <w:sz w:val="22"/>
          <w:szCs w:val="22"/>
        </w:rPr>
        <w:t xml:space="preserve">. If, in fact, s. 47 stands alone and there is no earlier stage it would suggest that the Board is entitled to act completely arbitrarily and without reference to the person concerned. One must therefore see if that is borne out by the terms of the statute. In the view of the Court it is not. As has been pointed out earlier in this judgment, </w:t>
      </w:r>
      <w:r w:rsidRPr="00A86189">
        <w:rPr>
          <w:b/>
          <w:i/>
          <w:sz w:val="22"/>
          <w:szCs w:val="22"/>
        </w:rPr>
        <w:t>s. 47 cannot be read divorced from ss. 43,</w:t>
      </w:r>
      <w:r w:rsidRPr="00A86189">
        <w:rPr>
          <w:i/>
          <w:sz w:val="22"/>
          <w:szCs w:val="22"/>
        </w:rPr>
        <w:t xml:space="preserve"> 44, 45 and 46. </w:t>
      </w:r>
      <w:r w:rsidRPr="00A86189">
        <w:rPr>
          <w:b/>
          <w:i/>
          <w:sz w:val="22"/>
          <w:szCs w:val="22"/>
        </w:rPr>
        <w:t xml:space="preserve">It is quite clear that a decision on the factual determination grounding the proposal to exclude a person must be the result of </w:t>
      </w:r>
      <w:r w:rsidRPr="00A86189">
        <w:rPr>
          <w:b/>
          <w:i/>
          <w:sz w:val="22"/>
          <w:szCs w:val="22"/>
          <w:u w:val="single"/>
        </w:rPr>
        <w:t>some form</w:t>
      </w:r>
      <w:r w:rsidRPr="00A86189">
        <w:rPr>
          <w:b/>
          <w:i/>
          <w:sz w:val="22"/>
          <w:szCs w:val="22"/>
        </w:rPr>
        <w:t xml:space="preserve"> of consideration of the matter.</w:t>
      </w:r>
      <w:r w:rsidRPr="00A86189">
        <w:rPr>
          <w:i/>
          <w:sz w:val="22"/>
          <w:szCs w:val="22"/>
        </w:rPr>
        <w:t xml:space="preserve"> One must look to the other sections to ascertain if there is </w:t>
      </w:r>
      <w:r w:rsidRPr="00A86189">
        <w:rPr>
          <w:i/>
          <w:sz w:val="22"/>
          <w:szCs w:val="22"/>
        </w:rPr>
        <w:lastRenderedPageBreak/>
        <w:t xml:space="preserve">any provision made for an inquiry, investigation or consideration of the type which would ordinarily precede such a factual determination.  In the view of the Court ss. 43 and 44 provide the answer. </w:t>
      </w:r>
      <w:r w:rsidRPr="00A86189">
        <w:rPr>
          <w:b/>
          <w:i/>
          <w:sz w:val="22"/>
          <w:szCs w:val="22"/>
        </w:rPr>
        <w:t>The type of investigation envisaged in ss. 43</w:t>
      </w:r>
      <w:r w:rsidRPr="00A86189">
        <w:rPr>
          <w:i/>
          <w:sz w:val="22"/>
          <w:szCs w:val="22"/>
        </w:rPr>
        <w:t xml:space="preserve"> and 44, while not confined to matters which must ordinarily or even necessarily lead even to the consideration of making an </w:t>
      </w:r>
      <w:r w:rsidR="004D73C3">
        <w:rPr>
          <w:i/>
          <w:sz w:val="22"/>
          <w:szCs w:val="22"/>
        </w:rPr>
        <w:t>exclusion order</w:t>
      </w:r>
      <w:r>
        <w:rPr>
          <w:i/>
          <w:sz w:val="22"/>
          <w:szCs w:val="22"/>
        </w:rPr>
        <w:t>,</w:t>
      </w:r>
      <w:r w:rsidRPr="00A86189">
        <w:rPr>
          <w:i/>
          <w:sz w:val="22"/>
          <w:szCs w:val="22"/>
        </w:rPr>
        <w:t xml:space="preserve"> or confined to what may loosely be referred to as contentious matters, </w:t>
      </w:r>
      <w:r w:rsidRPr="00A86189">
        <w:rPr>
          <w:b/>
          <w:i/>
          <w:sz w:val="22"/>
          <w:szCs w:val="22"/>
        </w:rPr>
        <w:t xml:space="preserve">must precede and in its result must ground the proposal to make an </w:t>
      </w:r>
      <w:r w:rsidR="004D73C3">
        <w:rPr>
          <w:b/>
          <w:i/>
          <w:sz w:val="22"/>
          <w:szCs w:val="22"/>
        </w:rPr>
        <w:t>exclusion order</w:t>
      </w:r>
      <w:r w:rsidRPr="00A86189">
        <w:rPr>
          <w:b/>
          <w:i/>
          <w:sz w:val="22"/>
          <w:szCs w:val="22"/>
        </w:rPr>
        <w:t xml:space="preserve"> under sect. 47.</w:t>
      </w:r>
      <w:r w:rsidRPr="00A86189">
        <w:rPr>
          <w:i/>
          <w:sz w:val="22"/>
          <w:szCs w:val="22"/>
        </w:rPr>
        <w:t xml:space="preserve"> The wording of the provisions of ss. 43 and 44 does not exclude the application of the principles of natural justice to these investigations. While the Board may determine the manner in which the investigation shall be carried out the clear words or necessary implication which would be required to exclude the principles of natural justice from such investigation are not present in the sections.</w:t>
      </w:r>
      <w:r w:rsidR="008B4BEE">
        <w:rPr>
          <w:i/>
          <w:sz w:val="22"/>
          <w:szCs w:val="22"/>
        </w:rPr>
        <w:t>”</w:t>
      </w:r>
      <w:r w:rsidRPr="00A86189">
        <w:rPr>
          <w:i/>
          <w:sz w:val="22"/>
          <w:szCs w:val="22"/>
        </w:rPr>
        <w:t xml:space="preserve"> </w:t>
      </w:r>
      <w:r>
        <w:rPr>
          <w:sz w:val="22"/>
          <w:szCs w:val="22"/>
        </w:rPr>
        <w:t>(Emphasis added.)</w:t>
      </w:r>
    </w:p>
    <w:p w:rsidR="00157D1C" w:rsidRPr="008B4BEE" w:rsidRDefault="00157D1C" w:rsidP="00157D1C">
      <w:pPr>
        <w:pStyle w:val="ListParagraph"/>
        <w:spacing w:after="0" w:line="480" w:lineRule="auto"/>
        <w:ind w:left="0"/>
        <w:jc w:val="both"/>
        <w:rPr>
          <w:rFonts w:ascii="Times New Roman" w:hAnsi="Times New Roman" w:cs="Times New Roman"/>
          <w:color w:val="000000"/>
          <w:sz w:val="14"/>
          <w:szCs w:val="24"/>
          <w:shd w:val="clear" w:color="auto" w:fill="FFFFFF"/>
        </w:rPr>
      </w:pPr>
    </w:p>
    <w:p w:rsidR="00157D1C" w:rsidRDefault="00157D1C" w:rsidP="00157D1C">
      <w:pPr>
        <w:pStyle w:val="indent1"/>
        <w:numPr>
          <w:ilvl w:val="0"/>
          <w:numId w:val="19"/>
        </w:numPr>
        <w:shd w:val="clear" w:color="auto" w:fill="FFFFFF"/>
        <w:spacing w:before="0" w:beforeAutospacing="0" w:after="0" w:afterAutospacing="0" w:line="480" w:lineRule="auto"/>
        <w:jc w:val="both"/>
      </w:pPr>
      <w:r>
        <w:t>Noting that investigations contemplated by s. 43 of the statute are confined to ‘occurrences’ Walsh J. observed: -</w:t>
      </w:r>
    </w:p>
    <w:p w:rsidR="00157D1C" w:rsidRPr="00EB06FF" w:rsidRDefault="00157D1C" w:rsidP="00157D1C">
      <w:pPr>
        <w:spacing w:line="360" w:lineRule="auto"/>
        <w:ind w:left="284" w:right="284"/>
        <w:jc w:val="both"/>
        <w:rPr>
          <w:sz w:val="22"/>
          <w:szCs w:val="22"/>
        </w:rPr>
      </w:pPr>
      <w:r>
        <w:rPr>
          <w:i/>
          <w:sz w:val="22"/>
          <w:szCs w:val="22"/>
        </w:rPr>
        <w:t>“</w:t>
      </w:r>
      <w:r w:rsidRPr="0084241E">
        <w:rPr>
          <w:i/>
          <w:sz w:val="22"/>
          <w:szCs w:val="22"/>
        </w:rPr>
        <w:t xml:space="preserve">There is no special definition in the Act of </w:t>
      </w:r>
      <w:r>
        <w:rPr>
          <w:i/>
          <w:sz w:val="22"/>
          <w:szCs w:val="22"/>
        </w:rPr>
        <w:t>‘</w:t>
      </w:r>
      <w:r w:rsidRPr="0084241E">
        <w:rPr>
          <w:i/>
          <w:sz w:val="22"/>
          <w:szCs w:val="22"/>
        </w:rPr>
        <w:t>occurrence</w:t>
      </w:r>
      <w:r>
        <w:rPr>
          <w:i/>
          <w:sz w:val="22"/>
          <w:szCs w:val="22"/>
        </w:rPr>
        <w:t>’</w:t>
      </w:r>
      <w:r w:rsidRPr="0084241E">
        <w:rPr>
          <w:i/>
          <w:sz w:val="22"/>
          <w:szCs w:val="22"/>
        </w:rPr>
        <w:t xml:space="preserve"> and therefore, giving it the normal or natural meaning, it means that the subject-matter of the investigation can only be some happening or incident or event. Furthermore, according to s. 43, so far as the Board is concerned, it has power to investigate such an event or incident only if it is connected with the greyhound industry.</w:t>
      </w:r>
      <w:r>
        <w:rPr>
          <w:i/>
          <w:sz w:val="22"/>
          <w:szCs w:val="22"/>
        </w:rPr>
        <w:t xml:space="preserve"> </w:t>
      </w:r>
      <w:r w:rsidRPr="0084241E">
        <w:rPr>
          <w:i/>
          <w:sz w:val="22"/>
          <w:szCs w:val="22"/>
        </w:rPr>
        <w:t xml:space="preserve"> </w:t>
      </w:r>
      <w:r w:rsidR="00241076">
        <w:rPr>
          <w:i/>
          <w:sz w:val="22"/>
          <w:szCs w:val="22"/>
        </w:rPr>
        <w:t>[…]</w:t>
      </w:r>
      <w:r>
        <w:rPr>
          <w:i/>
          <w:sz w:val="22"/>
          <w:szCs w:val="22"/>
        </w:rPr>
        <w:t xml:space="preserve"> </w:t>
      </w:r>
      <w:r w:rsidRPr="0084241E">
        <w:rPr>
          <w:i/>
          <w:sz w:val="22"/>
          <w:szCs w:val="22"/>
        </w:rPr>
        <w:t xml:space="preserve"> Within these various limitations the incident or event must be one which may reasonably be regarded as injurious to or calculated to injure the greyhound industry in any of the several aspects of it which are dealt with in the Act. While this is not expressly stated in the Act it is a necessary implication because </w:t>
      </w:r>
      <w:r w:rsidRPr="00306184">
        <w:rPr>
          <w:i/>
          <w:sz w:val="22"/>
          <w:szCs w:val="22"/>
        </w:rPr>
        <w:t>the eventual result may be the imposition of a disability on some person within that industry</w:t>
      </w:r>
      <w:r w:rsidRPr="0084241E">
        <w:rPr>
          <w:i/>
          <w:sz w:val="22"/>
          <w:szCs w:val="22"/>
        </w:rPr>
        <w:t xml:space="preserve"> and, in the absence of contrary indication, that suggests that it is only in respect of some injury or conduct calculated to injure that industry.</w:t>
      </w:r>
      <w:r>
        <w:rPr>
          <w:i/>
          <w:sz w:val="22"/>
          <w:szCs w:val="22"/>
        </w:rPr>
        <w:t>”</w:t>
      </w:r>
      <w:r w:rsidRPr="0084241E">
        <w:rPr>
          <w:i/>
          <w:sz w:val="22"/>
          <w:szCs w:val="22"/>
        </w:rPr>
        <w:t xml:space="preserve"> </w:t>
      </w:r>
    </w:p>
    <w:p w:rsidR="00157D1C" w:rsidRPr="0020003B" w:rsidRDefault="00157D1C" w:rsidP="00157D1C">
      <w:pPr>
        <w:spacing w:line="360" w:lineRule="auto"/>
        <w:ind w:right="284"/>
        <w:jc w:val="both"/>
        <w:rPr>
          <w:i/>
        </w:rPr>
      </w:pPr>
    </w:p>
    <w:p w:rsidR="00157D1C" w:rsidRPr="0020003B" w:rsidRDefault="00157D1C" w:rsidP="00157D1C">
      <w:pPr>
        <w:pStyle w:val="ListParagraph"/>
        <w:numPr>
          <w:ilvl w:val="0"/>
          <w:numId w:val="19"/>
        </w:numPr>
        <w:spacing w:line="480" w:lineRule="auto"/>
        <w:ind w:right="284"/>
        <w:jc w:val="both"/>
        <w:rPr>
          <w:rFonts w:ascii="Times New Roman" w:hAnsi="Times New Roman" w:cs="Times New Roman"/>
          <w:sz w:val="24"/>
          <w:szCs w:val="24"/>
        </w:rPr>
      </w:pPr>
      <w:r w:rsidRPr="0020003B">
        <w:rPr>
          <w:rFonts w:ascii="Times New Roman" w:hAnsi="Times New Roman" w:cs="Times New Roman"/>
          <w:sz w:val="24"/>
          <w:szCs w:val="24"/>
        </w:rPr>
        <w:t xml:space="preserve">The Supreme Court in </w:t>
      </w:r>
      <w:r w:rsidRPr="0020003B">
        <w:rPr>
          <w:rFonts w:ascii="Times New Roman" w:hAnsi="Times New Roman" w:cs="Times New Roman"/>
          <w:i/>
          <w:sz w:val="24"/>
          <w:szCs w:val="24"/>
        </w:rPr>
        <w:t xml:space="preserve">McDonald </w:t>
      </w:r>
      <w:r w:rsidRPr="0020003B">
        <w:rPr>
          <w:rFonts w:ascii="Times New Roman" w:hAnsi="Times New Roman" w:cs="Times New Roman"/>
          <w:sz w:val="24"/>
          <w:szCs w:val="24"/>
        </w:rPr>
        <w:t xml:space="preserve">confirmed </w:t>
      </w:r>
      <w:r>
        <w:rPr>
          <w:rFonts w:ascii="Times New Roman" w:hAnsi="Times New Roman" w:cs="Times New Roman"/>
          <w:sz w:val="24"/>
          <w:szCs w:val="24"/>
        </w:rPr>
        <w:t xml:space="preserve">that </w:t>
      </w:r>
      <w:r w:rsidRPr="0020003B">
        <w:rPr>
          <w:rFonts w:ascii="Times New Roman" w:hAnsi="Times New Roman" w:cs="Times New Roman"/>
          <w:sz w:val="24"/>
          <w:szCs w:val="24"/>
        </w:rPr>
        <w:t xml:space="preserve">unless it can be expressly read from the statute, the investigating authority cannot be deemed to have conferred upon it an unqualified discretion.  The unambiguous wording required for such an authority is not set out in the sections. </w:t>
      </w:r>
      <w:r w:rsidRPr="0020003B">
        <w:rPr>
          <w:rFonts w:ascii="Times New Roman" w:hAnsi="Times New Roman" w:cs="Times New Roman"/>
          <w:i/>
          <w:sz w:val="24"/>
          <w:szCs w:val="24"/>
        </w:rPr>
        <w:t xml:space="preserve"> </w:t>
      </w:r>
      <w:r w:rsidRPr="0020003B">
        <w:rPr>
          <w:rFonts w:ascii="Times New Roman" w:hAnsi="Times New Roman" w:cs="Times New Roman"/>
          <w:sz w:val="24"/>
          <w:szCs w:val="24"/>
        </w:rPr>
        <w:t>In these circumstances: -</w:t>
      </w:r>
    </w:p>
    <w:p w:rsidR="00157D1C" w:rsidRPr="000424C3" w:rsidRDefault="00157D1C" w:rsidP="00157D1C">
      <w:pPr>
        <w:spacing w:line="360" w:lineRule="auto"/>
        <w:ind w:left="284" w:right="284"/>
        <w:jc w:val="both"/>
        <w:rPr>
          <w:sz w:val="22"/>
          <w:szCs w:val="22"/>
        </w:rPr>
      </w:pPr>
      <w:r w:rsidRPr="000424C3">
        <w:rPr>
          <w:i/>
          <w:sz w:val="22"/>
          <w:szCs w:val="22"/>
        </w:rPr>
        <w:t>“The result or finding of such investigation is one which has imposed upon it an objective condition precedent of fact.</w:t>
      </w:r>
      <w:r>
        <w:rPr>
          <w:b/>
          <w:i/>
          <w:sz w:val="22"/>
          <w:szCs w:val="22"/>
        </w:rPr>
        <w:t xml:space="preserve"> </w:t>
      </w:r>
      <w:r w:rsidRPr="0084241E">
        <w:rPr>
          <w:i/>
          <w:sz w:val="22"/>
          <w:szCs w:val="22"/>
        </w:rPr>
        <w:t xml:space="preserve"> Before the finding of any such investigation can be relied upon as the justification for an </w:t>
      </w:r>
      <w:r w:rsidR="004D73C3">
        <w:rPr>
          <w:i/>
          <w:sz w:val="22"/>
          <w:szCs w:val="22"/>
        </w:rPr>
        <w:t>exclusion order</w:t>
      </w:r>
      <w:r w:rsidRPr="0084241E">
        <w:rPr>
          <w:i/>
          <w:sz w:val="22"/>
          <w:szCs w:val="22"/>
        </w:rPr>
        <w:t xml:space="preserve"> it must have been conducted in accordance with the dictates of natural justice and have been decided objectively. When these conditions have been observed the Board</w:t>
      </w:r>
      <w:r>
        <w:rPr>
          <w:i/>
          <w:sz w:val="22"/>
          <w:szCs w:val="22"/>
        </w:rPr>
        <w:t xml:space="preserve"> </w:t>
      </w:r>
      <w:r w:rsidR="00241076">
        <w:rPr>
          <w:i/>
          <w:sz w:val="22"/>
          <w:szCs w:val="22"/>
        </w:rPr>
        <w:t>[…]</w:t>
      </w:r>
      <w:r w:rsidRPr="0084241E">
        <w:rPr>
          <w:i/>
          <w:sz w:val="22"/>
          <w:szCs w:val="22"/>
        </w:rPr>
        <w:t xml:space="preserve"> </w:t>
      </w:r>
      <w:r w:rsidRPr="00EB06FF">
        <w:rPr>
          <w:i/>
          <w:sz w:val="22"/>
          <w:szCs w:val="22"/>
        </w:rPr>
        <w:t xml:space="preserve">may make the </w:t>
      </w:r>
      <w:r w:rsidR="004D73C3" w:rsidRPr="00EB06FF">
        <w:rPr>
          <w:i/>
          <w:sz w:val="22"/>
          <w:szCs w:val="22"/>
        </w:rPr>
        <w:t>exclusion order</w:t>
      </w:r>
      <w:r w:rsidRPr="00EB06FF">
        <w:rPr>
          <w:i/>
          <w:sz w:val="22"/>
          <w:szCs w:val="22"/>
        </w:rPr>
        <w:t xml:space="preserve"> provided for by s. 47</w:t>
      </w:r>
      <w:r w:rsidRPr="00EB06FF">
        <w:rPr>
          <w:b/>
          <w:i/>
          <w:sz w:val="22"/>
          <w:szCs w:val="22"/>
        </w:rPr>
        <w:t xml:space="preserve"> on the result of </w:t>
      </w:r>
      <w:r w:rsidRPr="00EB06FF">
        <w:rPr>
          <w:b/>
          <w:i/>
          <w:sz w:val="22"/>
          <w:szCs w:val="22"/>
        </w:rPr>
        <w:lastRenderedPageBreak/>
        <w:t xml:space="preserve">such investigation </w:t>
      </w:r>
      <w:r w:rsidRPr="0084241E">
        <w:rPr>
          <w:i/>
          <w:sz w:val="22"/>
          <w:szCs w:val="22"/>
        </w:rPr>
        <w:t xml:space="preserve">if the matter has been concluded or decided against the person concerned even though the investigation may not have been conducted by the Board </w:t>
      </w:r>
      <w:r w:rsidR="00241076">
        <w:rPr>
          <w:i/>
          <w:sz w:val="22"/>
          <w:szCs w:val="22"/>
        </w:rPr>
        <w:t>[…]</w:t>
      </w:r>
      <w:r w:rsidRPr="0084241E">
        <w:rPr>
          <w:i/>
          <w:sz w:val="22"/>
          <w:szCs w:val="22"/>
        </w:rPr>
        <w:t xml:space="preserve"> itself, but may have been investigated at the direction of the Board </w:t>
      </w:r>
      <w:r w:rsidR="00241076">
        <w:rPr>
          <w:i/>
          <w:sz w:val="22"/>
          <w:szCs w:val="22"/>
        </w:rPr>
        <w:t xml:space="preserve">[…] </w:t>
      </w:r>
      <w:r w:rsidRPr="0084241E">
        <w:rPr>
          <w:i/>
          <w:sz w:val="22"/>
          <w:szCs w:val="22"/>
        </w:rPr>
        <w:t>or by the authorised officer</w:t>
      </w:r>
      <w:r w:rsidR="00241076">
        <w:rPr>
          <w:i/>
          <w:sz w:val="22"/>
          <w:szCs w:val="22"/>
        </w:rPr>
        <w:t>.”</w:t>
      </w:r>
      <w:r w:rsidR="00F66BD2">
        <w:rPr>
          <w:i/>
          <w:sz w:val="22"/>
          <w:szCs w:val="22"/>
        </w:rPr>
        <w:t xml:space="preserve"> </w:t>
      </w:r>
      <w:r w:rsidR="000424C3">
        <w:rPr>
          <w:sz w:val="22"/>
          <w:szCs w:val="22"/>
        </w:rPr>
        <w:t>(Emphasis added.)</w:t>
      </w:r>
    </w:p>
    <w:p w:rsidR="00157D1C" w:rsidRPr="00F66BD2" w:rsidRDefault="00157D1C" w:rsidP="00157D1C">
      <w:pPr>
        <w:pStyle w:val="indent1"/>
        <w:shd w:val="clear" w:color="auto" w:fill="FFFFFF"/>
        <w:spacing w:before="0" w:beforeAutospacing="0" w:after="0" w:afterAutospacing="0" w:line="480" w:lineRule="auto"/>
        <w:jc w:val="both"/>
        <w:rPr>
          <w:sz w:val="12"/>
        </w:rPr>
      </w:pPr>
    </w:p>
    <w:p w:rsidR="00157D1C" w:rsidRPr="0036430A" w:rsidRDefault="00EB06FF" w:rsidP="00157D1C">
      <w:pPr>
        <w:pStyle w:val="ListParagraph"/>
        <w:numPr>
          <w:ilvl w:val="0"/>
          <w:numId w:val="19"/>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In the decades since</w:t>
      </w:r>
      <w:r w:rsidR="00157D1C">
        <w:rPr>
          <w:rFonts w:ascii="Times New Roman" w:hAnsi="Times New Roman" w:cs="Times New Roman"/>
          <w:sz w:val="24"/>
          <w:szCs w:val="24"/>
        </w:rPr>
        <w:t xml:space="preserve"> </w:t>
      </w:r>
      <w:r w:rsidR="00157D1C" w:rsidRPr="00EA4155">
        <w:rPr>
          <w:rFonts w:ascii="Times New Roman" w:hAnsi="Times New Roman" w:cs="Times New Roman"/>
          <w:i/>
          <w:sz w:val="24"/>
          <w:szCs w:val="24"/>
        </w:rPr>
        <w:t>McDonald</w:t>
      </w:r>
      <w:r w:rsidR="00157D1C">
        <w:rPr>
          <w:rFonts w:ascii="Times New Roman" w:hAnsi="Times New Roman" w:cs="Times New Roman"/>
          <w:sz w:val="24"/>
          <w:szCs w:val="24"/>
        </w:rPr>
        <w:t xml:space="preserve">, procedural fairness has been the subject of many cases and was considered, for example, in </w:t>
      </w:r>
      <w:proofErr w:type="spellStart"/>
      <w:r w:rsidR="00157D1C" w:rsidRPr="00726AEB">
        <w:rPr>
          <w:rFonts w:ascii="Times New Roman" w:hAnsi="Times New Roman" w:cs="Times New Roman"/>
          <w:i/>
          <w:color w:val="000000"/>
          <w:sz w:val="24"/>
          <w:szCs w:val="24"/>
          <w:shd w:val="clear" w:color="auto" w:fill="FFFFFF"/>
        </w:rPr>
        <w:t>Dellway</w:t>
      </w:r>
      <w:proofErr w:type="spellEnd"/>
      <w:r w:rsidR="00157D1C" w:rsidRPr="00726AEB">
        <w:rPr>
          <w:rFonts w:ascii="Times New Roman" w:hAnsi="Times New Roman" w:cs="Times New Roman"/>
          <w:i/>
          <w:color w:val="000000"/>
          <w:sz w:val="24"/>
          <w:szCs w:val="24"/>
          <w:shd w:val="clear" w:color="auto" w:fill="FFFFFF"/>
        </w:rPr>
        <w:t xml:space="preserve"> Investments Ltd. v. NAMA</w:t>
      </w:r>
      <w:r w:rsidR="00157D1C" w:rsidRPr="00A1711B">
        <w:rPr>
          <w:rFonts w:ascii="Times New Roman" w:hAnsi="Times New Roman" w:cs="Times New Roman"/>
          <w:color w:val="000000"/>
          <w:sz w:val="24"/>
          <w:szCs w:val="24"/>
          <w:shd w:val="clear" w:color="auto" w:fill="FFFFFF"/>
        </w:rPr>
        <w:t xml:space="preserve"> [2011] 4 I</w:t>
      </w:r>
      <w:r w:rsidR="00157D1C">
        <w:rPr>
          <w:rFonts w:ascii="Times New Roman" w:hAnsi="Times New Roman" w:cs="Times New Roman"/>
          <w:color w:val="000000"/>
          <w:sz w:val="24"/>
          <w:szCs w:val="24"/>
          <w:shd w:val="clear" w:color="auto" w:fill="FFFFFF"/>
        </w:rPr>
        <w:t>.</w:t>
      </w:r>
      <w:r w:rsidR="00157D1C" w:rsidRPr="00A1711B">
        <w:rPr>
          <w:rFonts w:ascii="Times New Roman" w:hAnsi="Times New Roman" w:cs="Times New Roman"/>
          <w:color w:val="000000"/>
          <w:sz w:val="24"/>
          <w:szCs w:val="24"/>
          <w:shd w:val="clear" w:color="auto" w:fill="FFFFFF"/>
        </w:rPr>
        <w:t>R</w:t>
      </w:r>
      <w:r w:rsidR="00157D1C">
        <w:rPr>
          <w:rFonts w:ascii="Times New Roman" w:hAnsi="Times New Roman" w:cs="Times New Roman"/>
          <w:color w:val="000000"/>
          <w:sz w:val="24"/>
          <w:szCs w:val="24"/>
          <w:shd w:val="clear" w:color="auto" w:fill="FFFFFF"/>
        </w:rPr>
        <w:t>.</w:t>
      </w:r>
      <w:r w:rsidR="00157D1C" w:rsidRPr="00A1711B">
        <w:rPr>
          <w:rFonts w:ascii="Times New Roman" w:hAnsi="Times New Roman" w:cs="Times New Roman"/>
          <w:color w:val="000000"/>
          <w:sz w:val="24"/>
          <w:szCs w:val="24"/>
          <w:shd w:val="clear" w:color="auto" w:fill="FFFFFF"/>
        </w:rPr>
        <w:t xml:space="preserve"> 1 </w:t>
      </w:r>
      <w:r w:rsidR="00157D1C">
        <w:rPr>
          <w:rFonts w:ascii="Times New Roman" w:hAnsi="Times New Roman" w:cs="Times New Roman"/>
          <w:color w:val="000000"/>
          <w:sz w:val="24"/>
          <w:szCs w:val="24"/>
          <w:shd w:val="clear" w:color="auto" w:fill="FFFFFF"/>
        </w:rPr>
        <w:t>wherein</w:t>
      </w:r>
      <w:r w:rsidR="00157D1C">
        <w:rPr>
          <w:rFonts w:ascii="Times New Roman" w:hAnsi="Times New Roman" w:cs="Times New Roman"/>
          <w:color w:val="000000"/>
          <w:sz w:val="24"/>
          <w:szCs w:val="24"/>
        </w:rPr>
        <w:t xml:space="preserve"> Denham C.J. observed that</w:t>
      </w:r>
      <w:r w:rsidR="00157D1C" w:rsidRPr="00A1711B">
        <w:rPr>
          <w:rFonts w:ascii="Times New Roman" w:hAnsi="Times New Roman" w:cs="Times New Roman"/>
          <w:color w:val="000000"/>
          <w:sz w:val="24"/>
          <w:szCs w:val="24"/>
        </w:rPr>
        <w:t xml:space="preserve"> </w:t>
      </w:r>
      <w:r w:rsidR="00157D1C">
        <w:rPr>
          <w:rFonts w:ascii="Times New Roman" w:hAnsi="Times New Roman" w:cs="Times New Roman"/>
          <w:color w:val="000000"/>
          <w:sz w:val="24"/>
          <w:szCs w:val="24"/>
        </w:rPr>
        <w:t xml:space="preserve">the </w:t>
      </w:r>
      <w:r w:rsidR="00157D1C" w:rsidRPr="00A1711B">
        <w:rPr>
          <w:rFonts w:ascii="Times New Roman" w:hAnsi="Times New Roman" w:cs="Times New Roman"/>
          <w:color w:val="000000"/>
          <w:sz w:val="24"/>
          <w:szCs w:val="24"/>
        </w:rPr>
        <w:t>common law principles of natural justice</w:t>
      </w:r>
      <w:r w:rsidR="00157D1C">
        <w:rPr>
          <w:rFonts w:ascii="Times New Roman" w:hAnsi="Times New Roman" w:cs="Times New Roman"/>
          <w:color w:val="000000"/>
          <w:sz w:val="24"/>
          <w:szCs w:val="24"/>
        </w:rPr>
        <w:t xml:space="preserve"> </w:t>
      </w:r>
      <w:r w:rsidR="00157D1C" w:rsidRPr="00726AEB">
        <w:rPr>
          <w:rFonts w:ascii="Times New Roman" w:hAnsi="Times New Roman" w:cs="Times New Roman"/>
          <w:color w:val="000000"/>
          <w:sz w:val="24"/>
          <w:szCs w:val="24"/>
        </w:rPr>
        <w:t>have evolved into fundamental principles of constitutional law</w:t>
      </w:r>
      <w:r w:rsidR="00157D1C">
        <w:rPr>
          <w:rFonts w:ascii="Times New Roman" w:hAnsi="Times New Roman" w:cs="Times New Roman"/>
          <w:color w:val="000000"/>
          <w:sz w:val="24"/>
          <w:szCs w:val="24"/>
        </w:rPr>
        <w:t xml:space="preserve">.  Procedural justice, however, does not require that investigations in every case follow precisely the same format.  </w:t>
      </w:r>
      <w:r w:rsidR="00157D1C" w:rsidRPr="00EA4155">
        <w:rPr>
          <w:rFonts w:ascii="Times New Roman" w:hAnsi="Times New Roman" w:cs="Times New Roman"/>
          <w:color w:val="000000"/>
          <w:sz w:val="24"/>
          <w:szCs w:val="24"/>
          <w:shd w:val="clear" w:color="auto" w:fill="FFFFFF"/>
        </w:rPr>
        <w:t>Different cases may</w:t>
      </w:r>
      <w:r w:rsidR="00157D1C">
        <w:rPr>
          <w:rFonts w:ascii="Times New Roman" w:hAnsi="Times New Roman" w:cs="Times New Roman"/>
          <w:color w:val="000000"/>
          <w:sz w:val="24"/>
          <w:szCs w:val="24"/>
          <w:shd w:val="clear" w:color="auto" w:fill="FFFFFF"/>
        </w:rPr>
        <w:t>, legitimately, involve different procedures</w:t>
      </w:r>
      <w:r w:rsidR="00157D1C" w:rsidRPr="00EA4155">
        <w:rPr>
          <w:rFonts w:ascii="Times New Roman" w:hAnsi="Times New Roman" w:cs="Times New Roman"/>
          <w:color w:val="000000"/>
          <w:sz w:val="24"/>
          <w:szCs w:val="24"/>
          <w:shd w:val="clear" w:color="auto" w:fill="FFFFFF"/>
        </w:rPr>
        <w:t xml:space="preserve">.  So, for example, in </w:t>
      </w:r>
      <w:r w:rsidR="00157D1C" w:rsidRPr="00EA4155">
        <w:rPr>
          <w:rFonts w:ascii="Times New Roman" w:hAnsi="Times New Roman" w:cs="Times New Roman"/>
          <w:i/>
          <w:color w:val="000000"/>
          <w:sz w:val="24"/>
          <w:szCs w:val="24"/>
          <w:shd w:val="clear" w:color="auto" w:fill="FFFFFF"/>
        </w:rPr>
        <w:t>V</w:t>
      </w:r>
      <w:r w:rsidR="00157D1C">
        <w:rPr>
          <w:rFonts w:ascii="Times New Roman" w:hAnsi="Times New Roman" w:cs="Times New Roman"/>
          <w:i/>
          <w:color w:val="000000"/>
          <w:sz w:val="24"/>
          <w:szCs w:val="24"/>
          <w:shd w:val="clear" w:color="auto" w:fill="FFFFFF"/>
        </w:rPr>
        <w:t>.</w:t>
      </w:r>
      <w:r w:rsidR="00157D1C" w:rsidRPr="00EA4155">
        <w:rPr>
          <w:rFonts w:ascii="Times New Roman" w:hAnsi="Times New Roman" w:cs="Times New Roman"/>
          <w:i/>
          <w:color w:val="000000"/>
          <w:sz w:val="24"/>
          <w:szCs w:val="24"/>
          <w:shd w:val="clear" w:color="auto" w:fill="FFFFFF"/>
        </w:rPr>
        <w:t>J</w:t>
      </w:r>
      <w:r w:rsidR="00157D1C">
        <w:rPr>
          <w:rFonts w:ascii="Times New Roman" w:hAnsi="Times New Roman" w:cs="Times New Roman"/>
          <w:i/>
          <w:color w:val="000000"/>
          <w:sz w:val="24"/>
          <w:szCs w:val="24"/>
          <w:shd w:val="clear" w:color="auto" w:fill="FFFFFF"/>
        </w:rPr>
        <w:t>.</w:t>
      </w:r>
      <w:r w:rsidR="00157D1C" w:rsidRPr="00EA4155">
        <w:rPr>
          <w:rFonts w:ascii="Times New Roman" w:hAnsi="Times New Roman" w:cs="Times New Roman"/>
          <w:i/>
          <w:color w:val="000000"/>
          <w:sz w:val="24"/>
          <w:szCs w:val="24"/>
          <w:shd w:val="clear" w:color="auto" w:fill="FFFFFF"/>
        </w:rPr>
        <w:t xml:space="preserve"> v. Minister for Justice and Equality </w:t>
      </w:r>
      <w:r w:rsidR="00157D1C" w:rsidRPr="00EA4155">
        <w:rPr>
          <w:rFonts w:ascii="Times New Roman" w:hAnsi="Times New Roman" w:cs="Times New Roman"/>
          <w:color w:val="000000"/>
          <w:sz w:val="24"/>
          <w:szCs w:val="24"/>
          <w:shd w:val="clear" w:color="auto" w:fill="FFFFFF"/>
        </w:rPr>
        <w:t>[2019] IESC 75</w:t>
      </w:r>
      <w:r w:rsidR="00157D1C" w:rsidRPr="00EA4155">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O’Donnell J. considered </w:t>
      </w:r>
      <w:r w:rsidR="00157D1C">
        <w:rPr>
          <w:rFonts w:ascii="Times New Roman" w:hAnsi="Times New Roman" w:cs="Times New Roman"/>
          <w:color w:val="000000"/>
          <w:sz w:val="24"/>
          <w:szCs w:val="24"/>
          <w:shd w:val="clear" w:color="auto" w:fill="FFFFFF"/>
        </w:rPr>
        <w:t xml:space="preserve">the different approaches taken by the State when dealing with </w:t>
      </w:r>
      <w:r w:rsidR="00157D1C" w:rsidRPr="00EA4155">
        <w:rPr>
          <w:rFonts w:ascii="Times New Roman" w:hAnsi="Times New Roman" w:cs="Times New Roman"/>
          <w:color w:val="000000"/>
          <w:sz w:val="24"/>
          <w:szCs w:val="24"/>
          <w:shd w:val="clear" w:color="auto" w:fill="FFFFFF"/>
        </w:rPr>
        <w:t>application</w:t>
      </w:r>
      <w:r w:rsidR="00157D1C">
        <w:rPr>
          <w:rFonts w:ascii="Times New Roman" w:hAnsi="Times New Roman" w:cs="Times New Roman"/>
          <w:color w:val="000000"/>
          <w:sz w:val="24"/>
          <w:szCs w:val="24"/>
          <w:shd w:val="clear" w:color="auto" w:fill="FFFFFF"/>
        </w:rPr>
        <w:t>s</w:t>
      </w:r>
      <w:r w:rsidR="00157D1C" w:rsidRPr="00EA4155">
        <w:rPr>
          <w:rFonts w:ascii="Times New Roman" w:hAnsi="Times New Roman" w:cs="Times New Roman"/>
          <w:color w:val="000000"/>
          <w:sz w:val="24"/>
          <w:szCs w:val="24"/>
          <w:shd w:val="clear" w:color="auto" w:fill="FFFFFF"/>
        </w:rPr>
        <w:t xml:space="preserve"> for </w:t>
      </w:r>
      <w:r w:rsidR="00157D1C">
        <w:rPr>
          <w:rFonts w:ascii="Times New Roman" w:hAnsi="Times New Roman" w:cs="Times New Roman"/>
          <w:color w:val="000000"/>
          <w:sz w:val="24"/>
          <w:szCs w:val="24"/>
          <w:shd w:val="clear" w:color="auto" w:fill="FFFFFF"/>
        </w:rPr>
        <w:t xml:space="preserve">asylum and applications for </w:t>
      </w:r>
      <w:r w:rsidR="00157D1C" w:rsidRPr="00EA4155">
        <w:rPr>
          <w:rFonts w:ascii="Times New Roman" w:hAnsi="Times New Roman" w:cs="Times New Roman"/>
          <w:color w:val="000000"/>
          <w:sz w:val="24"/>
          <w:szCs w:val="24"/>
          <w:shd w:val="clear" w:color="auto" w:fill="FFFFFF"/>
        </w:rPr>
        <w:t>subsidiary protection</w:t>
      </w:r>
      <w:r>
        <w:rPr>
          <w:rFonts w:ascii="Times New Roman" w:hAnsi="Times New Roman" w:cs="Times New Roman"/>
          <w:color w:val="000000"/>
          <w:sz w:val="24"/>
          <w:szCs w:val="24"/>
          <w:shd w:val="clear" w:color="auto" w:fill="FFFFFF"/>
        </w:rPr>
        <w:t xml:space="preserve">.  </w:t>
      </w:r>
      <w:r w:rsidR="00157D1C" w:rsidRPr="00EA41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He held</w:t>
      </w:r>
      <w:r w:rsidR="00157D1C">
        <w:rPr>
          <w:rFonts w:ascii="Times New Roman" w:hAnsi="Times New Roman" w:cs="Times New Roman"/>
          <w:color w:val="000000"/>
          <w:sz w:val="24"/>
          <w:szCs w:val="24"/>
          <w:shd w:val="clear" w:color="auto" w:fill="FFFFFF"/>
        </w:rPr>
        <w:t xml:space="preserve"> that ‘</w:t>
      </w:r>
      <w:r w:rsidR="00157D1C" w:rsidRPr="006D0D4F">
        <w:rPr>
          <w:rFonts w:ascii="Times New Roman" w:hAnsi="Times New Roman" w:cs="Times New Roman"/>
          <w:i/>
          <w:color w:val="000000"/>
          <w:sz w:val="24"/>
          <w:szCs w:val="24"/>
          <w:shd w:val="clear" w:color="auto" w:fill="FFFFFF"/>
        </w:rPr>
        <w:t>what</w:t>
      </w:r>
      <w:r w:rsidR="00157D1C" w:rsidRPr="006D0D4F">
        <w:rPr>
          <w:rFonts w:ascii="Times New Roman" w:hAnsi="Times New Roman" w:cs="Times New Roman"/>
          <w:i/>
          <w:color w:val="000000"/>
          <w:shd w:val="clear" w:color="auto" w:fill="FFFFFF"/>
        </w:rPr>
        <w:t xml:space="preserve"> </w:t>
      </w:r>
      <w:r w:rsidR="00157D1C" w:rsidRPr="006D0D4F">
        <w:rPr>
          <w:rFonts w:ascii="Times New Roman" w:hAnsi="Times New Roman" w:cs="Times New Roman"/>
          <w:i/>
          <w:color w:val="000000"/>
          <w:sz w:val="24"/>
          <w:szCs w:val="24"/>
          <w:shd w:val="clear" w:color="auto" w:fill="FFFFFF"/>
        </w:rPr>
        <w:t>is required is that an applicant must have an opportunity of making his or her case</w:t>
      </w:r>
      <w:r w:rsidR="00157D1C">
        <w:rPr>
          <w:rFonts w:ascii="Times New Roman" w:hAnsi="Times New Roman" w:cs="Times New Roman"/>
          <w:color w:val="000000"/>
          <w:sz w:val="24"/>
          <w:szCs w:val="24"/>
          <w:shd w:val="clear" w:color="auto" w:fill="FFFFFF"/>
        </w:rPr>
        <w:t>’</w:t>
      </w:r>
      <w:r w:rsidR="00157D1C" w:rsidRPr="006D0D4F">
        <w:rPr>
          <w:rFonts w:ascii="Times New Roman" w:hAnsi="Times New Roman" w:cs="Times New Roman"/>
          <w:color w:val="000000"/>
          <w:sz w:val="24"/>
          <w:szCs w:val="24"/>
          <w:shd w:val="clear" w:color="auto" w:fill="FFFFFF"/>
        </w:rPr>
        <w:t>. Whether an interview or oral hearing is required depends on the nature of the case mad</w:t>
      </w:r>
      <w:r w:rsidR="00157D1C">
        <w:rPr>
          <w:rFonts w:ascii="Times New Roman" w:hAnsi="Times New Roman" w:cs="Times New Roman"/>
          <w:color w:val="000000"/>
          <w:sz w:val="24"/>
          <w:szCs w:val="24"/>
          <w:shd w:val="clear" w:color="auto" w:fill="FFFFFF"/>
        </w:rPr>
        <w:t>e.  He was satisfied that applications for subsidiary protection</w:t>
      </w:r>
      <w:r w:rsidR="00157D1C" w:rsidRPr="006D0D4F">
        <w:rPr>
          <w:rFonts w:ascii="Times New Roman" w:hAnsi="Times New Roman" w:cs="Times New Roman"/>
          <w:sz w:val="24"/>
          <w:szCs w:val="24"/>
          <w:shd w:val="clear" w:color="auto" w:fill="FFFFFF"/>
        </w:rPr>
        <w:t xml:space="preserve"> depended on a status the</w:t>
      </w:r>
      <w:r w:rsidR="00157D1C">
        <w:rPr>
          <w:rFonts w:ascii="Times New Roman" w:hAnsi="Times New Roman" w:cs="Times New Roman"/>
          <w:sz w:val="24"/>
          <w:szCs w:val="24"/>
          <w:shd w:val="clear" w:color="auto" w:fill="FFFFFF"/>
        </w:rPr>
        <w:t xml:space="preserve"> applicants</w:t>
      </w:r>
      <w:r w:rsidR="00157D1C" w:rsidRPr="006D0D4F">
        <w:rPr>
          <w:rFonts w:ascii="Times New Roman" w:hAnsi="Times New Roman" w:cs="Times New Roman"/>
          <w:sz w:val="24"/>
          <w:szCs w:val="24"/>
          <w:shd w:val="clear" w:color="auto" w:fill="FFFFFF"/>
        </w:rPr>
        <w:t xml:space="preserve"> shared with many others, rather than </w:t>
      </w:r>
      <w:r w:rsidR="00157D1C">
        <w:rPr>
          <w:rFonts w:ascii="Times New Roman" w:hAnsi="Times New Roman" w:cs="Times New Roman"/>
          <w:sz w:val="24"/>
          <w:szCs w:val="24"/>
          <w:shd w:val="clear" w:color="auto" w:fill="FFFFFF"/>
        </w:rPr>
        <w:t xml:space="preserve">on </w:t>
      </w:r>
      <w:r w:rsidR="00157D1C" w:rsidRPr="006D0D4F">
        <w:rPr>
          <w:rFonts w:ascii="Times New Roman" w:hAnsi="Times New Roman" w:cs="Times New Roman"/>
          <w:sz w:val="24"/>
          <w:szCs w:val="24"/>
          <w:shd w:val="clear" w:color="auto" w:fill="FFFFFF"/>
        </w:rPr>
        <w:t xml:space="preserve">any </w:t>
      </w:r>
      <w:r w:rsidR="00157D1C">
        <w:rPr>
          <w:rFonts w:ascii="Times New Roman" w:hAnsi="Times New Roman" w:cs="Times New Roman"/>
          <w:sz w:val="24"/>
          <w:szCs w:val="24"/>
          <w:shd w:val="clear" w:color="auto" w:fill="FFFFFF"/>
        </w:rPr>
        <w:t xml:space="preserve">of their </w:t>
      </w:r>
      <w:r w:rsidR="00157D1C" w:rsidRPr="006D0D4F">
        <w:rPr>
          <w:rFonts w:ascii="Times New Roman" w:hAnsi="Times New Roman" w:cs="Times New Roman"/>
          <w:sz w:val="24"/>
          <w:szCs w:val="24"/>
          <w:shd w:val="clear" w:color="auto" w:fill="FFFFFF"/>
        </w:rPr>
        <w:t xml:space="preserve">individual characteristic. </w:t>
      </w:r>
      <w:r w:rsidR="00157D1C">
        <w:rPr>
          <w:rFonts w:ascii="Times New Roman" w:hAnsi="Times New Roman" w:cs="Times New Roman"/>
          <w:sz w:val="24"/>
          <w:szCs w:val="24"/>
          <w:shd w:val="clear" w:color="auto" w:fill="FFFFFF"/>
        </w:rPr>
        <w:t>‘</w:t>
      </w:r>
      <w:r w:rsidR="00157D1C" w:rsidRPr="006D0D4F">
        <w:rPr>
          <w:rFonts w:ascii="Times New Roman" w:hAnsi="Times New Roman" w:cs="Times New Roman"/>
          <w:i/>
          <w:sz w:val="24"/>
          <w:szCs w:val="24"/>
          <w:shd w:val="clear" w:color="auto" w:fill="FFFFFF"/>
        </w:rPr>
        <w:t>That feature of the case did not, therefore, require an interview, still less an oral hearing</w:t>
      </w:r>
      <w:r w:rsidR="00157D1C">
        <w:rPr>
          <w:rFonts w:ascii="Times New Roman" w:hAnsi="Times New Roman" w:cs="Times New Roman"/>
          <w:sz w:val="24"/>
          <w:szCs w:val="24"/>
          <w:shd w:val="clear" w:color="auto" w:fill="FFFFFF"/>
        </w:rPr>
        <w:t>.’</w:t>
      </w:r>
    </w:p>
    <w:p w:rsidR="00157D1C" w:rsidRPr="0036430A" w:rsidRDefault="00EB06FF" w:rsidP="00157D1C">
      <w:pPr>
        <w:pStyle w:val="ListParagraph"/>
        <w:numPr>
          <w:ilvl w:val="0"/>
          <w:numId w:val="19"/>
        </w:numPr>
        <w:shd w:val="clear" w:color="auto" w:fill="FFFFFF"/>
        <w:spacing w:after="0" w:line="480" w:lineRule="auto"/>
        <w:jc w:val="both"/>
        <w:rPr>
          <w:rFonts w:ascii="Times New Roman" w:hAnsi="Times New Roman" w:cs="Times New Roman"/>
          <w:sz w:val="28"/>
          <w:szCs w:val="24"/>
          <w:shd w:val="clear" w:color="auto" w:fill="FFFFFF"/>
        </w:rPr>
      </w:pPr>
      <w:r>
        <w:rPr>
          <w:rFonts w:ascii="Times New Roman" w:hAnsi="Times New Roman" w:cs="Times New Roman"/>
          <w:color w:val="000000"/>
          <w:sz w:val="24"/>
          <w:shd w:val="clear" w:color="auto" w:fill="FFFFFF"/>
        </w:rPr>
        <w:t>In</w:t>
      </w:r>
      <w:r w:rsidR="00157D1C" w:rsidRPr="0036430A">
        <w:rPr>
          <w:rFonts w:ascii="Times New Roman" w:hAnsi="Times New Roman" w:cs="Times New Roman"/>
          <w:color w:val="000000"/>
          <w:sz w:val="24"/>
          <w:shd w:val="clear" w:color="auto" w:fill="FFFFFF"/>
        </w:rPr>
        <w:t xml:space="preserve"> </w:t>
      </w:r>
      <w:r w:rsidR="00157D1C" w:rsidRPr="0036430A">
        <w:rPr>
          <w:rFonts w:ascii="Times New Roman" w:hAnsi="Times New Roman" w:cs="Times New Roman"/>
          <w:i/>
          <w:color w:val="000000"/>
          <w:sz w:val="24"/>
          <w:shd w:val="clear" w:color="auto" w:fill="FFFFFF"/>
        </w:rPr>
        <w:t>A.P. v Minister for Justice and Equality</w:t>
      </w:r>
      <w:r w:rsidR="00157D1C" w:rsidRPr="0036430A">
        <w:rPr>
          <w:rFonts w:ascii="Times New Roman" w:hAnsi="Times New Roman" w:cs="Times New Roman"/>
          <w:color w:val="000000"/>
          <w:sz w:val="24"/>
          <w:shd w:val="clear" w:color="auto" w:fill="FFFFFF"/>
        </w:rPr>
        <w:t xml:space="preserve"> [2019] IESC 47 </w:t>
      </w:r>
      <w:r w:rsidR="00157D1C" w:rsidRPr="0036430A">
        <w:rPr>
          <w:rFonts w:ascii="Times New Roman" w:hAnsi="Times New Roman" w:cs="Times New Roman"/>
          <w:sz w:val="24"/>
        </w:rPr>
        <w:t>Clarke C.J. helpful</w:t>
      </w:r>
      <w:r>
        <w:rPr>
          <w:rFonts w:ascii="Times New Roman" w:hAnsi="Times New Roman" w:cs="Times New Roman"/>
          <w:sz w:val="24"/>
        </w:rPr>
        <w:t xml:space="preserve">ly </w:t>
      </w:r>
      <w:r w:rsidR="00157D1C" w:rsidRPr="0036430A">
        <w:rPr>
          <w:rFonts w:ascii="Times New Roman" w:hAnsi="Times New Roman" w:cs="Times New Roman"/>
          <w:sz w:val="24"/>
        </w:rPr>
        <w:t>summari</w:t>
      </w:r>
      <w:r w:rsidR="00241076">
        <w:rPr>
          <w:rFonts w:ascii="Times New Roman" w:hAnsi="Times New Roman" w:cs="Times New Roman"/>
          <w:sz w:val="24"/>
        </w:rPr>
        <w:t>s</w:t>
      </w:r>
      <w:r w:rsidR="00157D1C" w:rsidRPr="0036430A">
        <w:rPr>
          <w:rFonts w:ascii="Times New Roman" w:hAnsi="Times New Roman" w:cs="Times New Roman"/>
          <w:sz w:val="24"/>
        </w:rPr>
        <w:t>ed at para</w:t>
      </w:r>
      <w:r w:rsidR="00241076">
        <w:rPr>
          <w:rFonts w:ascii="Times New Roman" w:hAnsi="Times New Roman" w:cs="Times New Roman"/>
          <w:sz w:val="24"/>
        </w:rPr>
        <w:t>.</w:t>
      </w:r>
      <w:r w:rsidR="00157D1C" w:rsidRPr="0036430A">
        <w:rPr>
          <w:rFonts w:ascii="Times New Roman" w:hAnsi="Times New Roman" w:cs="Times New Roman"/>
          <w:sz w:val="24"/>
        </w:rPr>
        <w:t xml:space="preserve"> 4.3 the type of material to which a person potentially affected by a public law decision is entitled: -</w:t>
      </w:r>
    </w:p>
    <w:p w:rsidR="00157D1C" w:rsidRPr="0020003B" w:rsidRDefault="00157D1C" w:rsidP="00157D1C">
      <w:pPr>
        <w:shd w:val="clear" w:color="auto" w:fill="FFFFFF"/>
        <w:spacing w:line="360" w:lineRule="auto"/>
        <w:ind w:left="284" w:right="284"/>
        <w:jc w:val="both"/>
        <w:rPr>
          <w:i/>
          <w:sz w:val="22"/>
          <w:szCs w:val="22"/>
        </w:rPr>
      </w:pPr>
      <w:r w:rsidRPr="0020003B">
        <w:rPr>
          <w:i/>
          <w:iCs/>
          <w:sz w:val="22"/>
          <w:szCs w:val="22"/>
        </w:rPr>
        <w:t>“But it is also clear that a person who may potentially be directly and adversely affected by a public law decision is entitled to be heard in the decision making process and, in that context, will ordinarily be entitled to be informed of any material, evidence or issues which it might be said could adversely impact on their interests in the decision making process. See, inter alia, the judgments of this Court in the </w:t>
      </w:r>
      <w:r w:rsidRPr="0020003B">
        <w:rPr>
          <w:i/>
          <w:sz w:val="22"/>
          <w:szCs w:val="22"/>
        </w:rPr>
        <w:t>State (Gleeson) v Minister for Defence [1976] I.R. 280, Kiely v Minister for Social Welfare [1977] I.R. 267</w:t>
      </w:r>
      <w:r w:rsidRPr="0020003B">
        <w:rPr>
          <w:i/>
          <w:iCs/>
          <w:sz w:val="22"/>
          <w:szCs w:val="22"/>
        </w:rPr>
        <w:t> and </w:t>
      </w:r>
      <w:r w:rsidRPr="0020003B">
        <w:rPr>
          <w:i/>
          <w:sz w:val="22"/>
          <w:szCs w:val="22"/>
        </w:rPr>
        <w:t>State (Williams) v Army Pensions Board [1983] I.R. 308.</w:t>
      </w:r>
      <w:r w:rsidR="00241076">
        <w:rPr>
          <w:i/>
          <w:sz w:val="22"/>
          <w:szCs w:val="22"/>
        </w:rPr>
        <w:t>”</w:t>
      </w:r>
    </w:p>
    <w:p w:rsidR="00157D1C" w:rsidRDefault="00157D1C" w:rsidP="00157D1C">
      <w:pPr>
        <w:spacing w:line="480" w:lineRule="auto"/>
        <w:jc w:val="both"/>
        <w:rPr>
          <w:b/>
          <w:u w:val="single"/>
        </w:rPr>
      </w:pPr>
    </w:p>
    <w:p w:rsidR="00667AB9" w:rsidRDefault="00667AB9" w:rsidP="00667AB9">
      <w:pPr>
        <w:spacing w:line="480" w:lineRule="auto"/>
        <w:jc w:val="both"/>
        <w:rPr>
          <w:b/>
        </w:rPr>
      </w:pPr>
      <w:r w:rsidRPr="00815026">
        <w:rPr>
          <w:b/>
        </w:rPr>
        <w:lastRenderedPageBreak/>
        <w:t>Discussion</w:t>
      </w:r>
    </w:p>
    <w:p w:rsidR="00667AB9" w:rsidRPr="00B276A8" w:rsidRDefault="00824A21" w:rsidP="00B276A8">
      <w:pPr>
        <w:pStyle w:val="ListParagraph"/>
        <w:numPr>
          <w:ilvl w:val="0"/>
          <w:numId w:val="19"/>
        </w:numPr>
        <w:spacing w:line="480" w:lineRule="auto"/>
        <w:ind w:right="284"/>
        <w:jc w:val="both"/>
        <w:rPr>
          <w:rFonts w:ascii="Times New Roman" w:hAnsi="Times New Roman" w:cs="Times New Roman"/>
          <w:i/>
          <w:sz w:val="24"/>
          <w:szCs w:val="24"/>
        </w:rPr>
      </w:pPr>
      <w:r w:rsidRPr="00B276A8">
        <w:rPr>
          <w:rFonts w:ascii="Times New Roman" w:hAnsi="Times New Roman" w:cs="Times New Roman"/>
          <w:sz w:val="24"/>
          <w:szCs w:val="24"/>
        </w:rPr>
        <w:t>The</w:t>
      </w:r>
      <w:r w:rsidR="00D25AEF" w:rsidRPr="00B276A8">
        <w:rPr>
          <w:rFonts w:ascii="Times New Roman" w:hAnsi="Times New Roman" w:cs="Times New Roman"/>
          <w:sz w:val="24"/>
          <w:szCs w:val="24"/>
        </w:rPr>
        <w:t xml:space="preserve"> central questions in this appeal </w:t>
      </w:r>
      <w:r w:rsidRPr="00B276A8">
        <w:rPr>
          <w:rFonts w:ascii="Times New Roman" w:hAnsi="Times New Roman" w:cs="Times New Roman"/>
          <w:sz w:val="24"/>
          <w:szCs w:val="24"/>
        </w:rPr>
        <w:t>are</w:t>
      </w:r>
      <w:r w:rsidR="00D25AEF" w:rsidRPr="00B276A8">
        <w:rPr>
          <w:rFonts w:ascii="Times New Roman" w:hAnsi="Times New Roman" w:cs="Times New Roman"/>
          <w:sz w:val="24"/>
          <w:szCs w:val="24"/>
        </w:rPr>
        <w:t xml:space="preserve"> </w:t>
      </w:r>
      <w:r w:rsidRPr="00B276A8">
        <w:rPr>
          <w:rFonts w:ascii="Times New Roman" w:hAnsi="Times New Roman" w:cs="Times New Roman"/>
          <w:sz w:val="24"/>
          <w:szCs w:val="24"/>
        </w:rPr>
        <w:t>whether an appropriate investigation pursuant to s.</w:t>
      </w:r>
      <w:r w:rsidR="00241076">
        <w:rPr>
          <w:rFonts w:ascii="Times New Roman" w:hAnsi="Times New Roman" w:cs="Times New Roman"/>
          <w:sz w:val="24"/>
          <w:szCs w:val="24"/>
        </w:rPr>
        <w:t xml:space="preserve"> </w:t>
      </w:r>
      <w:r w:rsidRPr="00B276A8">
        <w:rPr>
          <w:rFonts w:ascii="Times New Roman" w:hAnsi="Times New Roman" w:cs="Times New Roman"/>
          <w:sz w:val="24"/>
          <w:szCs w:val="24"/>
        </w:rPr>
        <w:t xml:space="preserve">43 grounded the proposal to make the exclusion order pursuant to s. 47 and whether the procedure adopted by the Board satisfied the requirements of natural and constitutional justice as identified and applied in the case law.  In the first instance, consideration must be given to </w:t>
      </w:r>
      <w:r w:rsidR="00667AB9" w:rsidRPr="00B276A8">
        <w:rPr>
          <w:rFonts w:ascii="Times New Roman" w:hAnsi="Times New Roman" w:cs="Times New Roman"/>
          <w:sz w:val="24"/>
          <w:szCs w:val="24"/>
        </w:rPr>
        <w:t xml:space="preserve">whether the </w:t>
      </w:r>
      <w:r w:rsidR="00EB06FF" w:rsidRPr="00B276A8">
        <w:rPr>
          <w:rFonts w:ascii="Times New Roman" w:hAnsi="Times New Roman" w:cs="Times New Roman"/>
          <w:sz w:val="24"/>
          <w:szCs w:val="24"/>
        </w:rPr>
        <w:t xml:space="preserve">Board’s approach </w:t>
      </w:r>
      <w:r w:rsidR="00667AB9" w:rsidRPr="00B276A8">
        <w:rPr>
          <w:rFonts w:ascii="Times New Roman" w:hAnsi="Times New Roman" w:cs="Times New Roman"/>
          <w:sz w:val="24"/>
          <w:szCs w:val="24"/>
        </w:rPr>
        <w:t xml:space="preserve">was sufficiently compliant with the statute, on the one hand, and in accordance with the procedural stipulations articulated by the Supreme Court in </w:t>
      </w:r>
      <w:r w:rsidR="00667AB9" w:rsidRPr="00B276A8">
        <w:rPr>
          <w:rFonts w:ascii="Times New Roman" w:hAnsi="Times New Roman" w:cs="Times New Roman"/>
          <w:i/>
          <w:sz w:val="24"/>
          <w:szCs w:val="24"/>
        </w:rPr>
        <w:t>McDonald</w:t>
      </w:r>
      <w:r w:rsidR="00EB06FF" w:rsidRPr="00B276A8">
        <w:rPr>
          <w:rFonts w:ascii="Times New Roman" w:hAnsi="Times New Roman" w:cs="Times New Roman"/>
          <w:i/>
          <w:sz w:val="24"/>
          <w:szCs w:val="24"/>
        </w:rPr>
        <w:t>,</w:t>
      </w:r>
      <w:r w:rsidR="00667AB9" w:rsidRPr="00B276A8">
        <w:rPr>
          <w:rFonts w:ascii="Times New Roman" w:hAnsi="Times New Roman" w:cs="Times New Roman"/>
          <w:sz w:val="24"/>
          <w:szCs w:val="24"/>
        </w:rPr>
        <w:t xml:space="preserve"> on the other. The appellant’s fundamental complaint is premised on the assertion that the Board did not conduct any or any proper investigation such as to satisfy the requirements of s. 43 </w:t>
      </w:r>
      <w:r w:rsidR="00EB06FF" w:rsidRPr="00B276A8">
        <w:rPr>
          <w:rFonts w:ascii="Times New Roman" w:hAnsi="Times New Roman" w:cs="Times New Roman"/>
          <w:sz w:val="24"/>
          <w:szCs w:val="24"/>
        </w:rPr>
        <w:t>before it decided</w:t>
      </w:r>
      <w:r w:rsidR="00667AB9" w:rsidRPr="00B276A8">
        <w:rPr>
          <w:rFonts w:ascii="Times New Roman" w:hAnsi="Times New Roman" w:cs="Times New Roman"/>
          <w:sz w:val="24"/>
          <w:szCs w:val="24"/>
        </w:rPr>
        <w:t xml:space="preserve"> to make an </w:t>
      </w:r>
      <w:r w:rsidR="001B4BA6" w:rsidRPr="00B276A8">
        <w:rPr>
          <w:rFonts w:ascii="Times New Roman" w:hAnsi="Times New Roman" w:cs="Times New Roman"/>
          <w:sz w:val="24"/>
          <w:szCs w:val="24"/>
        </w:rPr>
        <w:t>e</w:t>
      </w:r>
      <w:r w:rsidR="004D73C3" w:rsidRPr="00B276A8">
        <w:rPr>
          <w:rFonts w:ascii="Times New Roman" w:hAnsi="Times New Roman" w:cs="Times New Roman"/>
          <w:sz w:val="24"/>
          <w:szCs w:val="24"/>
        </w:rPr>
        <w:t>xclusion order</w:t>
      </w:r>
      <w:r w:rsidR="00667AB9" w:rsidRPr="00B276A8">
        <w:rPr>
          <w:rFonts w:ascii="Times New Roman" w:hAnsi="Times New Roman" w:cs="Times New Roman"/>
          <w:sz w:val="24"/>
          <w:szCs w:val="24"/>
        </w:rPr>
        <w:t xml:space="preserve"> under s. 47.   </w:t>
      </w:r>
      <w:r w:rsidR="001B4BA6" w:rsidRPr="00B276A8">
        <w:rPr>
          <w:rFonts w:ascii="Times New Roman" w:hAnsi="Times New Roman" w:cs="Times New Roman"/>
          <w:sz w:val="24"/>
          <w:szCs w:val="24"/>
        </w:rPr>
        <w:t xml:space="preserve">In this regard he </w:t>
      </w:r>
      <w:r w:rsidR="00EB06FF" w:rsidRPr="00B276A8">
        <w:rPr>
          <w:rFonts w:ascii="Times New Roman" w:hAnsi="Times New Roman" w:cs="Times New Roman"/>
          <w:sz w:val="24"/>
          <w:szCs w:val="24"/>
        </w:rPr>
        <w:t>m</w:t>
      </w:r>
      <w:r w:rsidR="000D3949" w:rsidRPr="00B276A8">
        <w:rPr>
          <w:rFonts w:ascii="Times New Roman" w:hAnsi="Times New Roman" w:cs="Times New Roman"/>
          <w:sz w:val="24"/>
          <w:szCs w:val="24"/>
        </w:rPr>
        <w:t>ade</w:t>
      </w:r>
      <w:r w:rsidR="00EB06FF" w:rsidRPr="00B276A8">
        <w:rPr>
          <w:rFonts w:ascii="Times New Roman" w:hAnsi="Times New Roman" w:cs="Times New Roman"/>
          <w:sz w:val="24"/>
          <w:szCs w:val="24"/>
        </w:rPr>
        <w:t xml:space="preserve"> </w:t>
      </w:r>
      <w:r w:rsidR="000D3949" w:rsidRPr="00B276A8">
        <w:rPr>
          <w:rFonts w:ascii="Times New Roman" w:hAnsi="Times New Roman" w:cs="Times New Roman"/>
          <w:sz w:val="24"/>
          <w:szCs w:val="24"/>
        </w:rPr>
        <w:t>several</w:t>
      </w:r>
      <w:r w:rsidR="00EB06FF" w:rsidRPr="00B276A8">
        <w:rPr>
          <w:rFonts w:ascii="Times New Roman" w:hAnsi="Times New Roman" w:cs="Times New Roman"/>
          <w:sz w:val="24"/>
          <w:szCs w:val="24"/>
        </w:rPr>
        <w:t xml:space="preserve"> arguments.  He </w:t>
      </w:r>
      <w:r w:rsidR="001B4BA6" w:rsidRPr="00B276A8">
        <w:rPr>
          <w:rFonts w:ascii="Times New Roman" w:hAnsi="Times New Roman" w:cs="Times New Roman"/>
          <w:sz w:val="24"/>
          <w:szCs w:val="24"/>
        </w:rPr>
        <w:t>submit</w:t>
      </w:r>
      <w:r w:rsidR="000D3949" w:rsidRPr="00B276A8">
        <w:rPr>
          <w:rFonts w:ascii="Times New Roman" w:hAnsi="Times New Roman" w:cs="Times New Roman"/>
          <w:sz w:val="24"/>
          <w:szCs w:val="24"/>
        </w:rPr>
        <w:t>ted</w:t>
      </w:r>
      <w:r w:rsidR="001B4BA6" w:rsidRPr="00B276A8">
        <w:rPr>
          <w:rFonts w:ascii="Times New Roman" w:hAnsi="Times New Roman" w:cs="Times New Roman"/>
          <w:sz w:val="24"/>
          <w:szCs w:val="24"/>
        </w:rPr>
        <w:t xml:space="preserve"> that the nature of the</w:t>
      </w:r>
      <w:r w:rsidR="00EB06FF" w:rsidRPr="00B276A8">
        <w:rPr>
          <w:rFonts w:ascii="Times New Roman" w:hAnsi="Times New Roman" w:cs="Times New Roman"/>
          <w:sz w:val="24"/>
          <w:szCs w:val="24"/>
        </w:rPr>
        <w:t xml:space="preserve"> s. 43</w:t>
      </w:r>
      <w:r w:rsidR="001B4BA6" w:rsidRPr="00B276A8">
        <w:rPr>
          <w:rFonts w:ascii="Times New Roman" w:hAnsi="Times New Roman" w:cs="Times New Roman"/>
          <w:sz w:val="24"/>
          <w:szCs w:val="24"/>
        </w:rPr>
        <w:t xml:space="preserve"> investigation was unclear</w:t>
      </w:r>
      <w:r w:rsidR="007B0215" w:rsidRPr="00B276A8">
        <w:rPr>
          <w:rFonts w:ascii="Times New Roman" w:hAnsi="Times New Roman" w:cs="Times New Roman"/>
          <w:sz w:val="24"/>
          <w:szCs w:val="24"/>
        </w:rPr>
        <w:t xml:space="preserve"> and that there was a </w:t>
      </w:r>
      <w:r w:rsidR="00EB06FF" w:rsidRPr="00B276A8">
        <w:rPr>
          <w:rFonts w:ascii="Times New Roman" w:hAnsi="Times New Roman" w:cs="Times New Roman"/>
          <w:sz w:val="24"/>
          <w:szCs w:val="24"/>
        </w:rPr>
        <w:t xml:space="preserve">mixing or </w:t>
      </w:r>
      <w:r w:rsidR="007B0215" w:rsidRPr="00B276A8">
        <w:rPr>
          <w:rFonts w:ascii="Times New Roman" w:hAnsi="Times New Roman" w:cs="Times New Roman"/>
          <w:sz w:val="24"/>
          <w:szCs w:val="24"/>
        </w:rPr>
        <w:t>fusion of the kennel hand licence process with the s. 43 procedure.  He argue</w:t>
      </w:r>
      <w:r w:rsidR="000D3949" w:rsidRPr="00B276A8">
        <w:rPr>
          <w:rFonts w:ascii="Times New Roman" w:hAnsi="Times New Roman" w:cs="Times New Roman"/>
          <w:sz w:val="24"/>
          <w:szCs w:val="24"/>
        </w:rPr>
        <w:t>d</w:t>
      </w:r>
      <w:r w:rsidR="007B0215" w:rsidRPr="00B276A8">
        <w:rPr>
          <w:rFonts w:ascii="Times New Roman" w:hAnsi="Times New Roman" w:cs="Times New Roman"/>
          <w:sz w:val="24"/>
          <w:szCs w:val="24"/>
        </w:rPr>
        <w:t xml:space="preserve"> that the Board slipped from a s.</w:t>
      </w:r>
      <w:r w:rsidR="00241076">
        <w:rPr>
          <w:rFonts w:ascii="Times New Roman" w:hAnsi="Times New Roman" w:cs="Times New Roman"/>
          <w:sz w:val="24"/>
          <w:szCs w:val="24"/>
        </w:rPr>
        <w:t xml:space="preserve"> </w:t>
      </w:r>
      <w:r w:rsidR="007B0215" w:rsidRPr="00B276A8">
        <w:rPr>
          <w:rFonts w:ascii="Times New Roman" w:hAnsi="Times New Roman" w:cs="Times New Roman"/>
          <w:sz w:val="24"/>
          <w:szCs w:val="24"/>
        </w:rPr>
        <w:t xml:space="preserve">43 investigation into a s. 47 process without having completed the former. Fundamental to his criticism of the procedures adopted </w:t>
      </w:r>
      <w:r w:rsidR="00EB06FF" w:rsidRPr="00B276A8">
        <w:rPr>
          <w:rFonts w:ascii="Times New Roman" w:hAnsi="Times New Roman" w:cs="Times New Roman"/>
          <w:sz w:val="24"/>
          <w:szCs w:val="24"/>
        </w:rPr>
        <w:t>by the</w:t>
      </w:r>
      <w:r w:rsidR="007B0215" w:rsidRPr="00B276A8">
        <w:rPr>
          <w:rFonts w:ascii="Times New Roman" w:hAnsi="Times New Roman" w:cs="Times New Roman"/>
          <w:sz w:val="24"/>
          <w:szCs w:val="24"/>
        </w:rPr>
        <w:t xml:space="preserve"> Board </w:t>
      </w:r>
      <w:r w:rsidR="00EB06FF" w:rsidRPr="00B276A8">
        <w:rPr>
          <w:rFonts w:ascii="Times New Roman" w:hAnsi="Times New Roman" w:cs="Times New Roman"/>
          <w:sz w:val="24"/>
          <w:szCs w:val="24"/>
        </w:rPr>
        <w:t>was its failure</w:t>
      </w:r>
      <w:r w:rsidR="007B0215" w:rsidRPr="00B276A8">
        <w:rPr>
          <w:rFonts w:ascii="Times New Roman" w:hAnsi="Times New Roman" w:cs="Times New Roman"/>
          <w:sz w:val="24"/>
          <w:szCs w:val="24"/>
        </w:rPr>
        <w:t xml:space="preserve"> to produce a report or a determination at the end of the s. 43 process</w:t>
      </w:r>
      <w:r w:rsidR="00EB06FF" w:rsidRPr="00B276A8">
        <w:rPr>
          <w:rFonts w:ascii="Times New Roman" w:hAnsi="Times New Roman" w:cs="Times New Roman"/>
          <w:sz w:val="24"/>
          <w:szCs w:val="24"/>
        </w:rPr>
        <w:t>,</w:t>
      </w:r>
      <w:r w:rsidR="007B0215" w:rsidRPr="00B276A8">
        <w:rPr>
          <w:rFonts w:ascii="Times New Roman" w:hAnsi="Times New Roman" w:cs="Times New Roman"/>
          <w:sz w:val="24"/>
          <w:szCs w:val="24"/>
        </w:rPr>
        <w:t xml:space="preserve"> absent which</w:t>
      </w:r>
      <w:r w:rsidR="00EB06FF" w:rsidRPr="00B276A8">
        <w:rPr>
          <w:rFonts w:ascii="Times New Roman" w:hAnsi="Times New Roman" w:cs="Times New Roman"/>
          <w:sz w:val="24"/>
          <w:szCs w:val="24"/>
        </w:rPr>
        <w:t>, in his view,</w:t>
      </w:r>
      <w:r w:rsidR="007B0215" w:rsidRPr="00B276A8">
        <w:rPr>
          <w:rFonts w:ascii="Times New Roman" w:hAnsi="Times New Roman" w:cs="Times New Roman"/>
          <w:sz w:val="24"/>
          <w:szCs w:val="24"/>
        </w:rPr>
        <w:t xml:space="preserve"> the s. 47 exclusion order was bad in law.  In all this, he</w:t>
      </w:r>
      <w:r w:rsidR="00667AB9" w:rsidRPr="00B276A8">
        <w:rPr>
          <w:rFonts w:ascii="Times New Roman" w:hAnsi="Times New Roman" w:cs="Times New Roman"/>
          <w:sz w:val="24"/>
          <w:szCs w:val="24"/>
        </w:rPr>
        <w:t xml:space="preserve"> </w:t>
      </w:r>
      <w:r w:rsidR="00EB06FF" w:rsidRPr="00B276A8">
        <w:rPr>
          <w:rFonts w:ascii="Times New Roman" w:hAnsi="Times New Roman" w:cs="Times New Roman"/>
          <w:sz w:val="24"/>
          <w:szCs w:val="24"/>
        </w:rPr>
        <w:t xml:space="preserve">claims </w:t>
      </w:r>
      <w:r w:rsidR="00667AB9" w:rsidRPr="00B276A8">
        <w:rPr>
          <w:rFonts w:ascii="Times New Roman" w:hAnsi="Times New Roman" w:cs="Times New Roman"/>
          <w:sz w:val="24"/>
          <w:szCs w:val="24"/>
        </w:rPr>
        <w:t xml:space="preserve">that the approach thus taken by the Board failed to meet the standard stipulated by the Supreme Court in </w:t>
      </w:r>
      <w:r w:rsidR="00667AB9" w:rsidRPr="00B276A8">
        <w:rPr>
          <w:rFonts w:ascii="Times New Roman" w:hAnsi="Times New Roman" w:cs="Times New Roman"/>
          <w:i/>
          <w:sz w:val="24"/>
          <w:szCs w:val="24"/>
        </w:rPr>
        <w:t>McDonald</w:t>
      </w:r>
      <w:r w:rsidR="00667AB9" w:rsidRPr="00B276A8">
        <w:rPr>
          <w:rFonts w:ascii="Times New Roman" w:hAnsi="Times New Roman" w:cs="Times New Roman"/>
          <w:sz w:val="24"/>
          <w:szCs w:val="24"/>
        </w:rPr>
        <w:t xml:space="preserve"> as being necessary prior to </w:t>
      </w:r>
      <w:r w:rsidR="00EB06FF" w:rsidRPr="00B276A8">
        <w:rPr>
          <w:rFonts w:ascii="Times New Roman" w:hAnsi="Times New Roman" w:cs="Times New Roman"/>
          <w:sz w:val="24"/>
          <w:szCs w:val="24"/>
        </w:rPr>
        <w:t xml:space="preserve">the making of </w:t>
      </w:r>
      <w:r w:rsidR="00667AB9" w:rsidRPr="00B276A8">
        <w:rPr>
          <w:rFonts w:ascii="Times New Roman" w:hAnsi="Times New Roman" w:cs="Times New Roman"/>
          <w:sz w:val="24"/>
          <w:szCs w:val="24"/>
        </w:rPr>
        <w:t xml:space="preserve">a s. 47 </w:t>
      </w:r>
      <w:r w:rsidR="00EB06FF" w:rsidRPr="00B276A8">
        <w:rPr>
          <w:rFonts w:ascii="Times New Roman" w:hAnsi="Times New Roman" w:cs="Times New Roman"/>
          <w:sz w:val="24"/>
          <w:szCs w:val="24"/>
        </w:rPr>
        <w:t>e</w:t>
      </w:r>
      <w:r w:rsidR="004D73C3" w:rsidRPr="00B276A8">
        <w:rPr>
          <w:rFonts w:ascii="Times New Roman" w:hAnsi="Times New Roman" w:cs="Times New Roman"/>
          <w:sz w:val="24"/>
          <w:szCs w:val="24"/>
        </w:rPr>
        <w:t>xclusion order</w:t>
      </w:r>
      <w:r w:rsidR="00667AB9" w:rsidRPr="00B276A8">
        <w:rPr>
          <w:rFonts w:ascii="Times New Roman" w:hAnsi="Times New Roman" w:cs="Times New Roman"/>
          <w:sz w:val="24"/>
          <w:szCs w:val="24"/>
        </w:rPr>
        <w:t xml:space="preserve">. </w:t>
      </w:r>
    </w:p>
    <w:p w:rsidR="00D32D2D" w:rsidRPr="00D32D2D" w:rsidRDefault="00667AB9" w:rsidP="00D32D2D">
      <w:pPr>
        <w:pStyle w:val="ListParagraph"/>
        <w:numPr>
          <w:ilvl w:val="0"/>
          <w:numId w:val="19"/>
        </w:numPr>
        <w:spacing w:line="480" w:lineRule="auto"/>
        <w:jc w:val="both"/>
        <w:rPr>
          <w:rFonts w:ascii="Times New Roman" w:hAnsi="Times New Roman" w:cs="Times New Roman"/>
          <w:sz w:val="24"/>
          <w:szCs w:val="24"/>
        </w:rPr>
      </w:pPr>
      <w:r w:rsidRPr="00667AB9">
        <w:rPr>
          <w:rFonts w:ascii="Times New Roman" w:hAnsi="Times New Roman" w:cs="Times New Roman"/>
          <w:sz w:val="24"/>
          <w:szCs w:val="24"/>
          <w:lang w:eastAsia="en-GB"/>
        </w:rPr>
        <w:t xml:space="preserve">The Board, on the other hand, </w:t>
      </w:r>
      <w:r w:rsidR="000D3949">
        <w:rPr>
          <w:rFonts w:ascii="Times New Roman" w:hAnsi="Times New Roman" w:cs="Times New Roman"/>
          <w:sz w:val="24"/>
          <w:szCs w:val="24"/>
          <w:lang w:eastAsia="en-GB"/>
        </w:rPr>
        <w:t>submitted</w:t>
      </w:r>
      <w:r w:rsidRPr="00667AB9">
        <w:rPr>
          <w:rFonts w:ascii="Times New Roman" w:hAnsi="Times New Roman" w:cs="Times New Roman"/>
          <w:sz w:val="24"/>
          <w:szCs w:val="24"/>
          <w:lang w:eastAsia="en-GB"/>
        </w:rPr>
        <w:t xml:space="preserve"> that when viewed against the facts</w:t>
      </w:r>
      <w:r w:rsidR="009612B3">
        <w:rPr>
          <w:rFonts w:ascii="Times New Roman" w:hAnsi="Times New Roman" w:cs="Times New Roman"/>
          <w:sz w:val="24"/>
          <w:szCs w:val="24"/>
          <w:lang w:eastAsia="en-GB"/>
        </w:rPr>
        <w:t xml:space="preserve"> of what actually occurred</w:t>
      </w:r>
      <w:r w:rsidRPr="00667AB9">
        <w:rPr>
          <w:rFonts w:ascii="Times New Roman" w:hAnsi="Times New Roman" w:cs="Times New Roman"/>
          <w:sz w:val="24"/>
          <w:szCs w:val="24"/>
          <w:lang w:eastAsia="en-GB"/>
        </w:rPr>
        <w:t>, the appellant’s argument constitutes a technical, dry and abstract discussion about the requirements of due process in the</w:t>
      </w:r>
      <w:r w:rsidR="009612B3">
        <w:rPr>
          <w:rFonts w:ascii="Times New Roman" w:hAnsi="Times New Roman" w:cs="Times New Roman"/>
          <w:sz w:val="24"/>
          <w:szCs w:val="24"/>
          <w:lang w:eastAsia="en-GB"/>
        </w:rPr>
        <w:t xml:space="preserve"> </w:t>
      </w:r>
      <w:r w:rsidRPr="00667AB9">
        <w:rPr>
          <w:rFonts w:ascii="Times New Roman" w:hAnsi="Times New Roman" w:cs="Times New Roman"/>
          <w:sz w:val="24"/>
          <w:szCs w:val="24"/>
          <w:lang w:eastAsia="en-GB"/>
        </w:rPr>
        <w:t>context of s</w:t>
      </w:r>
      <w:r w:rsidR="009612B3">
        <w:rPr>
          <w:rFonts w:ascii="Times New Roman" w:hAnsi="Times New Roman" w:cs="Times New Roman"/>
          <w:sz w:val="24"/>
          <w:szCs w:val="24"/>
          <w:lang w:eastAsia="en-GB"/>
        </w:rPr>
        <w:t>s.</w:t>
      </w:r>
      <w:r w:rsidRPr="00667AB9">
        <w:rPr>
          <w:rFonts w:ascii="Times New Roman" w:hAnsi="Times New Roman" w:cs="Times New Roman"/>
          <w:sz w:val="24"/>
          <w:szCs w:val="24"/>
          <w:lang w:eastAsia="en-GB"/>
        </w:rPr>
        <w:t xml:space="preserve"> 43 and 47 of the Act, without acknowledging the very particular background </w:t>
      </w:r>
      <w:r w:rsidR="009612B3">
        <w:rPr>
          <w:rFonts w:ascii="Times New Roman" w:hAnsi="Times New Roman" w:cs="Times New Roman"/>
          <w:sz w:val="24"/>
          <w:szCs w:val="24"/>
          <w:lang w:eastAsia="en-GB"/>
        </w:rPr>
        <w:t>to the case</w:t>
      </w:r>
      <w:r w:rsidRPr="00667AB9">
        <w:rPr>
          <w:rFonts w:ascii="Times New Roman" w:hAnsi="Times New Roman" w:cs="Times New Roman"/>
          <w:sz w:val="24"/>
          <w:szCs w:val="24"/>
          <w:lang w:eastAsia="en-GB"/>
        </w:rPr>
        <w:t>.  Th</w:t>
      </w:r>
      <w:r w:rsidR="009612B3">
        <w:rPr>
          <w:rFonts w:ascii="Times New Roman" w:hAnsi="Times New Roman" w:cs="Times New Roman"/>
          <w:sz w:val="24"/>
          <w:szCs w:val="24"/>
          <w:lang w:eastAsia="en-GB"/>
        </w:rPr>
        <w:t xml:space="preserve">at </w:t>
      </w:r>
      <w:r w:rsidRPr="00667AB9">
        <w:rPr>
          <w:rFonts w:ascii="Times New Roman" w:hAnsi="Times New Roman" w:cs="Times New Roman"/>
          <w:sz w:val="24"/>
          <w:szCs w:val="24"/>
          <w:lang w:eastAsia="en-GB"/>
        </w:rPr>
        <w:t>background here is that the appellant had</w:t>
      </w:r>
      <w:r w:rsidR="000D3949">
        <w:rPr>
          <w:rFonts w:ascii="Times New Roman" w:hAnsi="Times New Roman" w:cs="Times New Roman"/>
          <w:sz w:val="24"/>
          <w:szCs w:val="24"/>
          <w:lang w:eastAsia="en-GB"/>
        </w:rPr>
        <w:t xml:space="preserve"> </w:t>
      </w:r>
      <w:r w:rsidRPr="00667AB9">
        <w:rPr>
          <w:rFonts w:ascii="Times New Roman" w:hAnsi="Times New Roman" w:cs="Times New Roman"/>
          <w:sz w:val="24"/>
          <w:szCs w:val="24"/>
          <w:lang w:eastAsia="en-GB"/>
        </w:rPr>
        <w:t>submitted to the jurisdiction of two different competent investigations into the underlying issue</w:t>
      </w:r>
      <w:r w:rsidR="009612B3">
        <w:rPr>
          <w:rFonts w:ascii="Times New Roman" w:hAnsi="Times New Roman" w:cs="Times New Roman"/>
          <w:sz w:val="24"/>
          <w:szCs w:val="24"/>
          <w:lang w:eastAsia="en-GB"/>
        </w:rPr>
        <w:t xml:space="preserve"> of live baiting</w:t>
      </w:r>
      <w:r w:rsidRPr="00667AB9">
        <w:rPr>
          <w:rFonts w:ascii="Times New Roman" w:hAnsi="Times New Roman" w:cs="Times New Roman"/>
          <w:sz w:val="24"/>
          <w:szCs w:val="24"/>
          <w:lang w:eastAsia="en-GB"/>
        </w:rPr>
        <w:t xml:space="preserve">. </w:t>
      </w:r>
      <w:r w:rsidR="000D3949">
        <w:rPr>
          <w:rFonts w:ascii="Times New Roman" w:hAnsi="Times New Roman" w:cs="Times New Roman"/>
          <w:sz w:val="24"/>
          <w:szCs w:val="24"/>
          <w:lang w:eastAsia="en-GB"/>
        </w:rPr>
        <w:t xml:space="preserve"> </w:t>
      </w:r>
      <w:r w:rsidRPr="00667AB9">
        <w:rPr>
          <w:rFonts w:ascii="Times New Roman" w:hAnsi="Times New Roman" w:cs="Times New Roman"/>
          <w:sz w:val="24"/>
          <w:szCs w:val="24"/>
          <w:lang w:eastAsia="en-GB"/>
        </w:rPr>
        <w:t xml:space="preserve">The </w:t>
      </w:r>
      <w:r w:rsidR="005D10EF">
        <w:rPr>
          <w:rFonts w:ascii="Times New Roman" w:hAnsi="Times New Roman" w:cs="Times New Roman"/>
          <w:sz w:val="24"/>
          <w:szCs w:val="24"/>
          <w:lang w:eastAsia="en-GB"/>
        </w:rPr>
        <w:t>first consideration</w:t>
      </w:r>
      <w:r w:rsidRPr="00667AB9">
        <w:rPr>
          <w:rFonts w:ascii="Times New Roman" w:hAnsi="Times New Roman" w:cs="Times New Roman"/>
          <w:sz w:val="24"/>
          <w:szCs w:val="24"/>
          <w:lang w:eastAsia="en-GB"/>
        </w:rPr>
        <w:t xml:space="preserve">, in the Board’s </w:t>
      </w:r>
      <w:r w:rsidR="000D3949">
        <w:rPr>
          <w:rFonts w:ascii="Times New Roman" w:hAnsi="Times New Roman" w:cs="Times New Roman"/>
          <w:sz w:val="24"/>
          <w:szCs w:val="24"/>
          <w:lang w:eastAsia="en-GB"/>
        </w:rPr>
        <w:t>view</w:t>
      </w:r>
      <w:r w:rsidRPr="00A041DC">
        <w:rPr>
          <w:rFonts w:ascii="Times New Roman" w:hAnsi="Times New Roman" w:cs="Times New Roman"/>
          <w:sz w:val="24"/>
          <w:szCs w:val="24"/>
          <w:lang w:eastAsia="en-GB"/>
        </w:rPr>
        <w:t xml:space="preserve">, </w:t>
      </w:r>
      <w:r w:rsidR="005D10EF">
        <w:rPr>
          <w:rFonts w:ascii="Times New Roman" w:hAnsi="Times New Roman" w:cs="Times New Roman"/>
          <w:sz w:val="24"/>
          <w:szCs w:val="24"/>
          <w:lang w:eastAsia="en-GB"/>
        </w:rPr>
        <w:t>must be</w:t>
      </w:r>
      <w:r w:rsidRPr="00A041DC">
        <w:rPr>
          <w:rFonts w:ascii="Times New Roman" w:hAnsi="Times New Roman" w:cs="Times New Roman"/>
          <w:sz w:val="24"/>
          <w:szCs w:val="24"/>
          <w:lang w:eastAsia="en-GB"/>
        </w:rPr>
        <w:t xml:space="preserve"> </w:t>
      </w:r>
      <w:r w:rsidR="009612B3">
        <w:rPr>
          <w:rFonts w:ascii="Times New Roman" w:hAnsi="Times New Roman" w:cs="Times New Roman"/>
          <w:sz w:val="24"/>
          <w:szCs w:val="24"/>
          <w:lang w:eastAsia="en-GB"/>
        </w:rPr>
        <w:t>t</w:t>
      </w:r>
      <w:r w:rsidRPr="00A041DC">
        <w:rPr>
          <w:rFonts w:ascii="Times New Roman" w:hAnsi="Times New Roman" w:cs="Times New Roman"/>
          <w:sz w:val="24"/>
          <w:szCs w:val="24"/>
          <w:lang w:eastAsia="en-GB"/>
        </w:rPr>
        <w:t xml:space="preserve">he </w:t>
      </w:r>
      <w:r w:rsidR="005D10EF">
        <w:rPr>
          <w:rFonts w:ascii="Times New Roman" w:hAnsi="Times New Roman" w:cs="Times New Roman"/>
          <w:sz w:val="24"/>
          <w:szCs w:val="24"/>
          <w:lang w:eastAsia="en-GB"/>
        </w:rPr>
        <w:lastRenderedPageBreak/>
        <w:t>recognition o</w:t>
      </w:r>
      <w:r w:rsidRPr="00A041DC">
        <w:rPr>
          <w:rFonts w:ascii="Times New Roman" w:hAnsi="Times New Roman" w:cs="Times New Roman"/>
          <w:sz w:val="24"/>
          <w:szCs w:val="24"/>
          <w:lang w:eastAsia="en-GB"/>
        </w:rPr>
        <w:t xml:space="preserve">f the fact that </w:t>
      </w:r>
      <w:r w:rsidR="009612B3">
        <w:rPr>
          <w:rFonts w:ascii="Times New Roman" w:hAnsi="Times New Roman" w:cs="Times New Roman"/>
          <w:sz w:val="24"/>
          <w:szCs w:val="24"/>
          <w:lang w:eastAsia="en-GB"/>
        </w:rPr>
        <w:t>t</w:t>
      </w:r>
      <w:r w:rsidRPr="00A041DC">
        <w:rPr>
          <w:rFonts w:ascii="Times New Roman" w:hAnsi="Times New Roman" w:cs="Times New Roman"/>
          <w:sz w:val="24"/>
          <w:szCs w:val="24"/>
          <w:lang w:eastAsia="en-GB"/>
        </w:rPr>
        <w:t xml:space="preserve">he </w:t>
      </w:r>
      <w:r w:rsidR="009612B3">
        <w:rPr>
          <w:rFonts w:ascii="Times New Roman" w:hAnsi="Times New Roman" w:cs="Times New Roman"/>
          <w:sz w:val="24"/>
          <w:szCs w:val="24"/>
          <w:lang w:eastAsia="en-GB"/>
        </w:rPr>
        <w:t xml:space="preserve">appellant </w:t>
      </w:r>
      <w:r w:rsidR="000D3949">
        <w:rPr>
          <w:rFonts w:ascii="Times New Roman" w:hAnsi="Times New Roman" w:cs="Times New Roman"/>
          <w:sz w:val="24"/>
          <w:szCs w:val="24"/>
          <w:lang w:eastAsia="en-GB"/>
        </w:rPr>
        <w:t>admitted that he was guilty</w:t>
      </w:r>
      <w:r w:rsidRPr="00A041DC">
        <w:rPr>
          <w:rFonts w:ascii="Times New Roman" w:hAnsi="Times New Roman" w:cs="Times New Roman"/>
          <w:sz w:val="24"/>
          <w:szCs w:val="24"/>
          <w:lang w:eastAsia="en-GB"/>
        </w:rPr>
        <w:t xml:space="preserve"> of participating in abhorrent and </w:t>
      </w:r>
      <w:r w:rsidRPr="00D32D2D">
        <w:rPr>
          <w:rFonts w:ascii="Times New Roman" w:hAnsi="Times New Roman" w:cs="Times New Roman"/>
          <w:sz w:val="24"/>
          <w:szCs w:val="24"/>
          <w:lang w:eastAsia="en-GB"/>
        </w:rPr>
        <w:t xml:space="preserve">inappropriate wrongful acts of animal cruelty.  </w:t>
      </w:r>
    </w:p>
    <w:p w:rsidR="00043E22" w:rsidRDefault="000D3949" w:rsidP="00CD465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In considering the nature of the investigation that occurred in this case, t</w:t>
      </w:r>
      <w:r w:rsidR="00AC2F51" w:rsidRPr="00CD4656">
        <w:rPr>
          <w:rFonts w:ascii="Times New Roman" w:hAnsi="Times New Roman" w:cs="Times New Roman"/>
          <w:sz w:val="24"/>
          <w:szCs w:val="24"/>
        </w:rPr>
        <w:t xml:space="preserve">he starting point of </w:t>
      </w:r>
      <w:r w:rsidR="00D32D2D" w:rsidRPr="00CD4656">
        <w:rPr>
          <w:rFonts w:ascii="Times New Roman" w:hAnsi="Times New Roman" w:cs="Times New Roman"/>
          <w:sz w:val="24"/>
          <w:szCs w:val="24"/>
        </w:rPr>
        <w:t>any</w:t>
      </w:r>
      <w:r w:rsidR="00AC2F51" w:rsidRPr="00CD4656">
        <w:rPr>
          <w:rFonts w:ascii="Times New Roman" w:hAnsi="Times New Roman" w:cs="Times New Roman"/>
          <w:sz w:val="24"/>
          <w:szCs w:val="24"/>
        </w:rPr>
        <w:t xml:space="preserve"> analysis must be the statute itself.  The Supreme Court in </w:t>
      </w:r>
      <w:r w:rsidR="00AC2F51" w:rsidRPr="00CD4656">
        <w:rPr>
          <w:rFonts w:ascii="Times New Roman" w:hAnsi="Times New Roman" w:cs="Times New Roman"/>
          <w:i/>
          <w:sz w:val="24"/>
          <w:szCs w:val="24"/>
        </w:rPr>
        <w:t>McDonald</w:t>
      </w:r>
      <w:r w:rsidR="00AC2F51" w:rsidRPr="00CD4656">
        <w:rPr>
          <w:rFonts w:ascii="Times New Roman" w:hAnsi="Times New Roman" w:cs="Times New Roman"/>
          <w:sz w:val="24"/>
          <w:szCs w:val="24"/>
        </w:rPr>
        <w:t xml:space="preserve"> </w:t>
      </w:r>
      <w:r w:rsidR="00E85972">
        <w:rPr>
          <w:rFonts w:ascii="Times New Roman" w:hAnsi="Times New Roman" w:cs="Times New Roman"/>
          <w:sz w:val="24"/>
          <w:szCs w:val="24"/>
        </w:rPr>
        <w:t>confirmed</w:t>
      </w:r>
      <w:r w:rsidR="00AC2F51" w:rsidRPr="00CD4656">
        <w:rPr>
          <w:rFonts w:ascii="Times New Roman" w:hAnsi="Times New Roman" w:cs="Times New Roman"/>
          <w:sz w:val="24"/>
          <w:szCs w:val="24"/>
        </w:rPr>
        <w:t xml:space="preserve"> that s. 47 cannot be read in isolation or ‘</w:t>
      </w:r>
      <w:r w:rsidR="00AC2F51" w:rsidRPr="000D3949">
        <w:rPr>
          <w:rFonts w:ascii="Times New Roman" w:hAnsi="Times New Roman" w:cs="Times New Roman"/>
          <w:i/>
          <w:sz w:val="24"/>
          <w:szCs w:val="24"/>
        </w:rPr>
        <w:t>divorced from s.</w:t>
      </w:r>
      <w:r w:rsidR="00A041DC" w:rsidRPr="000D3949">
        <w:rPr>
          <w:rFonts w:ascii="Times New Roman" w:hAnsi="Times New Roman" w:cs="Times New Roman"/>
          <w:i/>
          <w:sz w:val="24"/>
          <w:szCs w:val="24"/>
        </w:rPr>
        <w:t xml:space="preserve"> </w:t>
      </w:r>
      <w:r w:rsidR="00AC2F51" w:rsidRPr="000D3949">
        <w:rPr>
          <w:rFonts w:ascii="Times New Roman" w:hAnsi="Times New Roman" w:cs="Times New Roman"/>
          <w:i/>
          <w:sz w:val="24"/>
          <w:szCs w:val="24"/>
        </w:rPr>
        <w:t>43</w:t>
      </w:r>
      <w:r w:rsidR="00AC2F51" w:rsidRPr="00CD4656">
        <w:rPr>
          <w:rFonts w:ascii="Times New Roman" w:hAnsi="Times New Roman" w:cs="Times New Roman"/>
          <w:sz w:val="24"/>
          <w:szCs w:val="24"/>
        </w:rPr>
        <w:t xml:space="preserve">’.   </w:t>
      </w:r>
      <w:r w:rsidR="004F52C9">
        <w:rPr>
          <w:rFonts w:ascii="Times New Roman" w:hAnsi="Times New Roman" w:cs="Times New Roman"/>
          <w:sz w:val="24"/>
          <w:szCs w:val="24"/>
        </w:rPr>
        <w:t xml:space="preserve">A perusal of s. </w:t>
      </w:r>
      <w:r w:rsidR="00D32D2D" w:rsidRPr="00CD4656">
        <w:rPr>
          <w:rFonts w:ascii="Times New Roman" w:hAnsi="Times New Roman" w:cs="Times New Roman"/>
          <w:sz w:val="24"/>
          <w:szCs w:val="24"/>
        </w:rPr>
        <w:t xml:space="preserve">43 </w:t>
      </w:r>
      <w:r w:rsidR="004F52C9">
        <w:rPr>
          <w:rFonts w:ascii="Times New Roman" w:hAnsi="Times New Roman" w:cs="Times New Roman"/>
          <w:sz w:val="24"/>
          <w:szCs w:val="24"/>
        </w:rPr>
        <w:t xml:space="preserve">discloses that it </w:t>
      </w:r>
      <w:r w:rsidR="00D32D2D" w:rsidRPr="00CD4656">
        <w:rPr>
          <w:rFonts w:ascii="Times New Roman" w:hAnsi="Times New Roman" w:cs="Times New Roman"/>
          <w:sz w:val="24"/>
          <w:szCs w:val="24"/>
        </w:rPr>
        <w:t xml:space="preserve">is drafted in rather broad terms permitting the Board to </w:t>
      </w:r>
      <w:r w:rsidR="00CD4656" w:rsidRPr="00CD4656">
        <w:rPr>
          <w:rFonts w:ascii="Times New Roman" w:hAnsi="Times New Roman" w:cs="Times New Roman"/>
          <w:sz w:val="24"/>
          <w:szCs w:val="24"/>
        </w:rPr>
        <w:t>investigate ‘</w:t>
      </w:r>
      <w:r w:rsidR="00CD4656" w:rsidRPr="00CD4656">
        <w:rPr>
          <w:rFonts w:ascii="Times New Roman" w:hAnsi="Times New Roman" w:cs="Times New Roman"/>
          <w:i/>
          <w:sz w:val="24"/>
          <w:szCs w:val="24"/>
        </w:rPr>
        <w:t>any occurrence</w:t>
      </w:r>
      <w:r w:rsidR="00CD4656" w:rsidRPr="00CD4656">
        <w:rPr>
          <w:rFonts w:ascii="Times New Roman" w:hAnsi="Times New Roman" w:cs="Times New Roman"/>
          <w:sz w:val="24"/>
          <w:szCs w:val="24"/>
        </w:rPr>
        <w:t xml:space="preserve">’ </w:t>
      </w:r>
      <w:r w:rsidR="004F52C9">
        <w:rPr>
          <w:rFonts w:ascii="Times New Roman" w:hAnsi="Times New Roman" w:cs="Times New Roman"/>
          <w:sz w:val="24"/>
          <w:szCs w:val="24"/>
        </w:rPr>
        <w:t xml:space="preserve">that comes to its attention, </w:t>
      </w:r>
      <w:r w:rsidR="00CD4656" w:rsidRPr="00CD4656">
        <w:rPr>
          <w:rFonts w:ascii="Times New Roman" w:hAnsi="Times New Roman" w:cs="Times New Roman"/>
          <w:sz w:val="24"/>
          <w:szCs w:val="24"/>
        </w:rPr>
        <w:t>in relation to ‘</w:t>
      </w:r>
      <w:r w:rsidR="00CD4656" w:rsidRPr="00CD4656">
        <w:rPr>
          <w:rFonts w:ascii="Times New Roman" w:hAnsi="Times New Roman" w:cs="Times New Roman"/>
          <w:i/>
          <w:sz w:val="24"/>
          <w:szCs w:val="24"/>
        </w:rPr>
        <w:t>any matter</w:t>
      </w:r>
      <w:r w:rsidR="00CD4656" w:rsidRPr="00CD4656">
        <w:rPr>
          <w:rFonts w:ascii="Times New Roman" w:hAnsi="Times New Roman" w:cs="Times New Roman"/>
          <w:sz w:val="24"/>
          <w:szCs w:val="24"/>
        </w:rPr>
        <w:t xml:space="preserve">’ connected with the industry. </w:t>
      </w:r>
      <w:r w:rsidR="00D32D2D" w:rsidRPr="00CD4656">
        <w:rPr>
          <w:rFonts w:ascii="Times New Roman" w:hAnsi="Times New Roman" w:cs="Times New Roman"/>
          <w:sz w:val="24"/>
          <w:szCs w:val="24"/>
        </w:rPr>
        <w:t xml:space="preserve"> </w:t>
      </w:r>
      <w:r w:rsidR="00CD4656" w:rsidRPr="00CD4656">
        <w:rPr>
          <w:rFonts w:ascii="Times New Roman" w:hAnsi="Times New Roman" w:cs="Times New Roman"/>
          <w:sz w:val="24"/>
          <w:szCs w:val="24"/>
        </w:rPr>
        <w:t>Importantly</w:t>
      </w:r>
      <w:r w:rsidR="004F52C9">
        <w:rPr>
          <w:rFonts w:ascii="Times New Roman" w:hAnsi="Times New Roman" w:cs="Times New Roman"/>
          <w:sz w:val="24"/>
          <w:szCs w:val="24"/>
        </w:rPr>
        <w:t>,</w:t>
      </w:r>
      <w:r w:rsidR="00CD4656" w:rsidRPr="00CD4656">
        <w:rPr>
          <w:rFonts w:ascii="Times New Roman" w:hAnsi="Times New Roman" w:cs="Times New Roman"/>
          <w:sz w:val="24"/>
          <w:szCs w:val="24"/>
        </w:rPr>
        <w:t xml:space="preserve"> </w:t>
      </w:r>
      <w:r w:rsidR="004F52C9">
        <w:rPr>
          <w:rFonts w:ascii="Times New Roman" w:hAnsi="Times New Roman" w:cs="Times New Roman"/>
          <w:sz w:val="24"/>
          <w:szCs w:val="24"/>
        </w:rPr>
        <w:t>the statute confers upon</w:t>
      </w:r>
      <w:r w:rsidR="00D32D2D" w:rsidRPr="00CD4656">
        <w:rPr>
          <w:rFonts w:ascii="Times New Roman" w:hAnsi="Times New Roman" w:cs="Times New Roman"/>
          <w:sz w:val="24"/>
          <w:szCs w:val="24"/>
        </w:rPr>
        <w:t xml:space="preserve"> the Board a wide latitude in determining </w:t>
      </w:r>
      <w:r w:rsidR="00CD4656" w:rsidRPr="00CD4656">
        <w:rPr>
          <w:rFonts w:ascii="Times New Roman" w:hAnsi="Times New Roman" w:cs="Times New Roman"/>
          <w:sz w:val="24"/>
          <w:szCs w:val="24"/>
        </w:rPr>
        <w:t xml:space="preserve">how </w:t>
      </w:r>
      <w:r w:rsidR="004F52C9">
        <w:rPr>
          <w:rFonts w:ascii="Times New Roman" w:hAnsi="Times New Roman" w:cs="Times New Roman"/>
          <w:sz w:val="24"/>
          <w:szCs w:val="24"/>
        </w:rPr>
        <w:t xml:space="preserve">an </w:t>
      </w:r>
      <w:r w:rsidR="00CD4656" w:rsidRPr="00CD4656">
        <w:rPr>
          <w:rFonts w:ascii="Times New Roman" w:hAnsi="Times New Roman" w:cs="Times New Roman"/>
          <w:sz w:val="24"/>
          <w:szCs w:val="24"/>
        </w:rPr>
        <w:t>investigation is to be conducted</w:t>
      </w:r>
      <w:r w:rsidR="00D32D2D" w:rsidRPr="00CD4656">
        <w:rPr>
          <w:rFonts w:ascii="Times New Roman" w:hAnsi="Times New Roman" w:cs="Times New Roman"/>
          <w:sz w:val="24"/>
          <w:szCs w:val="24"/>
        </w:rPr>
        <w:t xml:space="preserve">. </w:t>
      </w:r>
      <w:r w:rsidR="00CD4656" w:rsidRPr="00CD4656">
        <w:rPr>
          <w:rFonts w:ascii="Times New Roman" w:hAnsi="Times New Roman" w:cs="Times New Roman"/>
          <w:sz w:val="24"/>
          <w:szCs w:val="24"/>
        </w:rPr>
        <w:t>It may investigate ‘</w:t>
      </w:r>
      <w:r w:rsidR="00CD4656" w:rsidRPr="00CD4656">
        <w:rPr>
          <w:rFonts w:ascii="Times New Roman" w:hAnsi="Times New Roman" w:cs="Times New Roman"/>
          <w:i/>
          <w:sz w:val="24"/>
          <w:szCs w:val="24"/>
        </w:rPr>
        <w:t>in such manne</w:t>
      </w:r>
      <w:r w:rsidR="004F52C9">
        <w:rPr>
          <w:rFonts w:ascii="Times New Roman" w:hAnsi="Times New Roman" w:cs="Times New Roman"/>
          <w:i/>
          <w:sz w:val="24"/>
          <w:szCs w:val="24"/>
        </w:rPr>
        <w:t>r</w:t>
      </w:r>
      <w:r w:rsidR="00CD4656" w:rsidRPr="00CD4656">
        <w:rPr>
          <w:rFonts w:ascii="Times New Roman" w:hAnsi="Times New Roman" w:cs="Times New Roman"/>
          <w:i/>
          <w:sz w:val="24"/>
          <w:szCs w:val="24"/>
        </w:rPr>
        <w:t xml:space="preserve"> as the Board thinks proper</w:t>
      </w:r>
      <w:r w:rsidR="00CD4656" w:rsidRPr="00CD4656">
        <w:rPr>
          <w:rFonts w:ascii="Times New Roman" w:hAnsi="Times New Roman" w:cs="Times New Roman"/>
          <w:sz w:val="24"/>
          <w:szCs w:val="24"/>
        </w:rPr>
        <w:t xml:space="preserve">’.  </w:t>
      </w:r>
      <w:r w:rsidR="00D32D2D" w:rsidRPr="00CD4656">
        <w:rPr>
          <w:rFonts w:ascii="Times New Roman" w:hAnsi="Times New Roman" w:cs="Times New Roman"/>
          <w:sz w:val="24"/>
          <w:szCs w:val="24"/>
        </w:rPr>
        <w:t xml:space="preserve">Nothing is cast in stone in terms of </w:t>
      </w:r>
      <w:r w:rsidR="00CD4656" w:rsidRPr="00CD4656">
        <w:rPr>
          <w:rFonts w:ascii="Times New Roman" w:hAnsi="Times New Roman" w:cs="Times New Roman"/>
          <w:sz w:val="24"/>
          <w:szCs w:val="24"/>
        </w:rPr>
        <w:t xml:space="preserve">any prescribed </w:t>
      </w:r>
      <w:r w:rsidR="00D32D2D" w:rsidRPr="00CD4656">
        <w:rPr>
          <w:rFonts w:ascii="Times New Roman" w:hAnsi="Times New Roman" w:cs="Times New Roman"/>
          <w:sz w:val="24"/>
          <w:szCs w:val="24"/>
        </w:rPr>
        <w:t xml:space="preserve">format.  </w:t>
      </w:r>
      <w:r w:rsidR="004F52C9">
        <w:rPr>
          <w:rFonts w:ascii="Times New Roman" w:hAnsi="Times New Roman" w:cs="Times New Roman"/>
          <w:sz w:val="24"/>
          <w:szCs w:val="24"/>
        </w:rPr>
        <w:t>Under s. 43(6) a</w:t>
      </w:r>
      <w:r w:rsidR="00CD4656" w:rsidRPr="00CD4656">
        <w:rPr>
          <w:rFonts w:ascii="Times New Roman" w:hAnsi="Times New Roman" w:cs="Times New Roman"/>
          <w:sz w:val="24"/>
          <w:szCs w:val="24"/>
        </w:rPr>
        <w:t xml:space="preserve"> person conducting the investigation may require any person served with notice to furnish</w:t>
      </w:r>
      <w:r w:rsidR="004F52C9">
        <w:rPr>
          <w:rFonts w:ascii="Times New Roman" w:hAnsi="Times New Roman" w:cs="Times New Roman"/>
          <w:sz w:val="24"/>
          <w:szCs w:val="24"/>
        </w:rPr>
        <w:t xml:space="preserve"> to him or her</w:t>
      </w:r>
      <w:r w:rsidR="00CD4656" w:rsidRPr="00CD4656">
        <w:rPr>
          <w:rFonts w:ascii="Times New Roman" w:hAnsi="Times New Roman" w:cs="Times New Roman"/>
          <w:sz w:val="24"/>
          <w:szCs w:val="24"/>
        </w:rPr>
        <w:t xml:space="preserve"> any information which </w:t>
      </w:r>
      <w:r w:rsidR="004F52C9">
        <w:rPr>
          <w:rFonts w:ascii="Times New Roman" w:hAnsi="Times New Roman" w:cs="Times New Roman"/>
          <w:sz w:val="24"/>
          <w:szCs w:val="24"/>
        </w:rPr>
        <w:t xml:space="preserve">he </w:t>
      </w:r>
      <w:r w:rsidR="00CD4656" w:rsidRPr="00CD4656">
        <w:rPr>
          <w:rFonts w:ascii="Times New Roman" w:hAnsi="Times New Roman" w:cs="Times New Roman"/>
          <w:sz w:val="24"/>
          <w:szCs w:val="24"/>
        </w:rPr>
        <w:t>may</w:t>
      </w:r>
      <w:r w:rsidR="004F52C9">
        <w:rPr>
          <w:rFonts w:ascii="Times New Roman" w:hAnsi="Times New Roman" w:cs="Times New Roman"/>
          <w:sz w:val="24"/>
          <w:szCs w:val="24"/>
        </w:rPr>
        <w:t xml:space="preserve">, </w:t>
      </w:r>
      <w:r w:rsidR="00CD4656" w:rsidRPr="00CD4656">
        <w:rPr>
          <w:rFonts w:ascii="Times New Roman" w:hAnsi="Times New Roman" w:cs="Times New Roman"/>
          <w:sz w:val="24"/>
          <w:szCs w:val="24"/>
        </w:rPr>
        <w:t>reasonably</w:t>
      </w:r>
      <w:r w:rsidR="004F52C9">
        <w:rPr>
          <w:rFonts w:ascii="Times New Roman" w:hAnsi="Times New Roman" w:cs="Times New Roman"/>
          <w:sz w:val="24"/>
          <w:szCs w:val="24"/>
        </w:rPr>
        <w:t>,</w:t>
      </w:r>
      <w:r w:rsidR="00CD4656" w:rsidRPr="00CD4656">
        <w:rPr>
          <w:rFonts w:ascii="Times New Roman" w:hAnsi="Times New Roman" w:cs="Times New Roman"/>
          <w:sz w:val="24"/>
          <w:szCs w:val="24"/>
        </w:rPr>
        <w:t xml:space="preserve"> consider necessary.  </w:t>
      </w:r>
      <w:r w:rsidR="004F52C9">
        <w:rPr>
          <w:rFonts w:ascii="Times New Roman" w:hAnsi="Times New Roman" w:cs="Times New Roman"/>
          <w:sz w:val="24"/>
          <w:szCs w:val="24"/>
        </w:rPr>
        <w:t>The</w:t>
      </w:r>
      <w:r w:rsidR="00CD4656">
        <w:rPr>
          <w:rFonts w:ascii="Times New Roman" w:hAnsi="Times New Roman" w:cs="Times New Roman"/>
          <w:sz w:val="24"/>
          <w:szCs w:val="24"/>
        </w:rPr>
        <w:t xml:space="preserve"> Board </w:t>
      </w:r>
      <w:r w:rsidR="004F52C9">
        <w:rPr>
          <w:rFonts w:ascii="Times New Roman" w:hAnsi="Times New Roman" w:cs="Times New Roman"/>
          <w:sz w:val="24"/>
          <w:szCs w:val="24"/>
        </w:rPr>
        <w:t xml:space="preserve">also </w:t>
      </w:r>
      <w:r w:rsidR="00CD4656">
        <w:rPr>
          <w:rFonts w:ascii="Times New Roman" w:hAnsi="Times New Roman" w:cs="Times New Roman"/>
          <w:sz w:val="24"/>
          <w:szCs w:val="24"/>
        </w:rPr>
        <w:t xml:space="preserve">has a wide latitude in determining how to proceed in terms of the publication of the result of an investigation. </w:t>
      </w:r>
      <w:r>
        <w:rPr>
          <w:rFonts w:ascii="Times New Roman" w:hAnsi="Times New Roman" w:cs="Times New Roman"/>
          <w:sz w:val="24"/>
          <w:szCs w:val="24"/>
        </w:rPr>
        <w:t xml:space="preserve"> </w:t>
      </w:r>
      <w:r w:rsidR="00421419">
        <w:rPr>
          <w:rFonts w:ascii="Times New Roman" w:hAnsi="Times New Roman" w:cs="Times New Roman"/>
          <w:sz w:val="24"/>
          <w:szCs w:val="24"/>
        </w:rPr>
        <w:t>Drafted in permissive terms</w:t>
      </w:r>
      <w:r w:rsidR="002617E3">
        <w:rPr>
          <w:rFonts w:ascii="Times New Roman" w:hAnsi="Times New Roman" w:cs="Times New Roman"/>
          <w:sz w:val="24"/>
          <w:szCs w:val="24"/>
        </w:rPr>
        <w:t>,</w:t>
      </w:r>
      <w:r w:rsidR="00421419">
        <w:rPr>
          <w:rFonts w:ascii="Times New Roman" w:hAnsi="Times New Roman" w:cs="Times New Roman"/>
          <w:sz w:val="24"/>
          <w:szCs w:val="24"/>
        </w:rPr>
        <w:t xml:space="preserve"> </w:t>
      </w:r>
      <w:r w:rsidR="004F52C9">
        <w:rPr>
          <w:rFonts w:ascii="Times New Roman" w:hAnsi="Times New Roman" w:cs="Times New Roman"/>
          <w:sz w:val="24"/>
          <w:szCs w:val="24"/>
        </w:rPr>
        <w:t>s. 43</w:t>
      </w:r>
      <w:r w:rsidR="00CD4656" w:rsidRPr="00CD4656">
        <w:rPr>
          <w:rFonts w:ascii="Times New Roman" w:hAnsi="Times New Roman" w:cs="Times New Roman"/>
          <w:sz w:val="24"/>
          <w:szCs w:val="24"/>
        </w:rPr>
        <w:t xml:space="preserve">(8) </w:t>
      </w:r>
      <w:r w:rsidR="00421419">
        <w:rPr>
          <w:rFonts w:ascii="Times New Roman" w:hAnsi="Times New Roman" w:cs="Times New Roman"/>
          <w:sz w:val="24"/>
          <w:szCs w:val="24"/>
        </w:rPr>
        <w:t xml:space="preserve">provides that the Board </w:t>
      </w:r>
      <w:r w:rsidR="00CD4656" w:rsidRPr="00421419">
        <w:rPr>
          <w:rFonts w:ascii="Times New Roman" w:hAnsi="Times New Roman" w:cs="Times New Roman"/>
          <w:i/>
          <w:sz w:val="24"/>
          <w:szCs w:val="24"/>
        </w:rPr>
        <w:t>may</w:t>
      </w:r>
      <w:r w:rsidR="00CD4656" w:rsidRPr="00CD4656">
        <w:rPr>
          <w:rFonts w:ascii="Times New Roman" w:hAnsi="Times New Roman" w:cs="Times New Roman"/>
          <w:sz w:val="24"/>
          <w:szCs w:val="24"/>
        </w:rPr>
        <w:t xml:space="preserve"> publish the result ‘</w:t>
      </w:r>
      <w:r w:rsidR="00CD4656" w:rsidRPr="00CD4656">
        <w:rPr>
          <w:rFonts w:ascii="Times New Roman" w:hAnsi="Times New Roman" w:cs="Times New Roman"/>
          <w:i/>
          <w:sz w:val="24"/>
          <w:szCs w:val="24"/>
        </w:rPr>
        <w:t>in any manner which it considers proper’</w:t>
      </w:r>
      <w:r w:rsidR="00CD4656">
        <w:rPr>
          <w:rFonts w:ascii="Times New Roman" w:hAnsi="Times New Roman" w:cs="Times New Roman"/>
          <w:i/>
          <w:sz w:val="24"/>
          <w:szCs w:val="24"/>
        </w:rPr>
        <w:t>.</w:t>
      </w:r>
    </w:p>
    <w:p w:rsidR="005C1480" w:rsidRDefault="00043E22" w:rsidP="005C148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its analysis of the relevant provisions, </w:t>
      </w:r>
      <w:r w:rsidR="00C63E9F" w:rsidRPr="00043E22">
        <w:rPr>
          <w:rFonts w:ascii="Times New Roman" w:hAnsi="Times New Roman" w:cs="Times New Roman"/>
          <w:sz w:val="24"/>
          <w:szCs w:val="24"/>
        </w:rPr>
        <w:t xml:space="preserve">the Supreme Court in </w:t>
      </w:r>
      <w:r w:rsidR="00C63E9F" w:rsidRPr="002A71E2">
        <w:rPr>
          <w:rFonts w:ascii="Times New Roman" w:hAnsi="Times New Roman" w:cs="Times New Roman"/>
          <w:i/>
          <w:sz w:val="24"/>
          <w:szCs w:val="24"/>
        </w:rPr>
        <w:t xml:space="preserve">McDonald </w:t>
      </w:r>
      <w:r w:rsidR="00C63E9F" w:rsidRPr="00043E22">
        <w:rPr>
          <w:rFonts w:ascii="Times New Roman" w:hAnsi="Times New Roman" w:cs="Times New Roman"/>
          <w:sz w:val="24"/>
          <w:szCs w:val="24"/>
        </w:rPr>
        <w:t>confirmed that</w:t>
      </w:r>
      <w:r w:rsidR="00FD16C1" w:rsidRPr="00043E22">
        <w:rPr>
          <w:rFonts w:ascii="Times New Roman" w:hAnsi="Times New Roman" w:cs="Times New Roman"/>
          <w:sz w:val="24"/>
          <w:szCs w:val="24"/>
        </w:rPr>
        <w:t xml:space="preserve"> what</w:t>
      </w:r>
      <w:r w:rsidR="00D32D2D" w:rsidRPr="00043E22">
        <w:rPr>
          <w:rFonts w:ascii="Times New Roman" w:hAnsi="Times New Roman" w:cs="Times New Roman"/>
          <w:sz w:val="24"/>
          <w:szCs w:val="24"/>
        </w:rPr>
        <w:t xml:space="preserve"> is required</w:t>
      </w:r>
      <w:r>
        <w:rPr>
          <w:rFonts w:ascii="Times New Roman" w:hAnsi="Times New Roman" w:cs="Times New Roman"/>
          <w:sz w:val="24"/>
          <w:szCs w:val="24"/>
        </w:rPr>
        <w:t xml:space="preserve"> under s. 43</w:t>
      </w:r>
      <w:r w:rsidR="00D32D2D" w:rsidRPr="00043E22">
        <w:rPr>
          <w:rFonts w:ascii="Times New Roman" w:hAnsi="Times New Roman" w:cs="Times New Roman"/>
          <w:sz w:val="24"/>
          <w:szCs w:val="24"/>
        </w:rPr>
        <w:t xml:space="preserve"> is ‘</w:t>
      </w:r>
      <w:r w:rsidR="00D32D2D" w:rsidRPr="001F383C">
        <w:rPr>
          <w:rFonts w:ascii="Times New Roman" w:hAnsi="Times New Roman" w:cs="Times New Roman"/>
          <w:i/>
          <w:sz w:val="24"/>
          <w:szCs w:val="24"/>
        </w:rPr>
        <w:t>some form’</w:t>
      </w:r>
      <w:r w:rsidR="00D32D2D" w:rsidRPr="00043E22">
        <w:rPr>
          <w:rFonts w:ascii="Times New Roman" w:hAnsi="Times New Roman" w:cs="Times New Roman"/>
          <w:sz w:val="24"/>
          <w:szCs w:val="24"/>
        </w:rPr>
        <w:t xml:space="preserve"> of investigation that complies with the requirements of natural justice.</w:t>
      </w:r>
      <w:r>
        <w:rPr>
          <w:rFonts w:ascii="Times New Roman" w:hAnsi="Times New Roman" w:cs="Times New Roman"/>
          <w:sz w:val="24"/>
          <w:szCs w:val="24"/>
        </w:rPr>
        <w:t xml:space="preserve"> </w:t>
      </w:r>
      <w:r w:rsidR="001F383C">
        <w:rPr>
          <w:rFonts w:ascii="Times New Roman" w:hAnsi="Times New Roman" w:cs="Times New Roman"/>
          <w:sz w:val="24"/>
          <w:szCs w:val="24"/>
        </w:rPr>
        <w:t xml:space="preserve"> </w:t>
      </w:r>
      <w:r>
        <w:rPr>
          <w:rFonts w:ascii="Times New Roman" w:hAnsi="Times New Roman" w:cs="Times New Roman"/>
          <w:sz w:val="24"/>
          <w:szCs w:val="24"/>
        </w:rPr>
        <w:t>It held that ‘</w:t>
      </w:r>
      <w:r w:rsidRPr="00043E22">
        <w:rPr>
          <w:rFonts w:ascii="Times New Roman" w:hAnsi="Times New Roman" w:cs="Times New Roman"/>
          <w:i/>
          <w:sz w:val="24"/>
          <w:szCs w:val="24"/>
        </w:rPr>
        <w:t>a</w:t>
      </w:r>
      <w:r w:rsidRPr="00043E22">
        <w:rPr>
          <w:b/>
          <w:i/>
        </w:rPr>
        <w:t xml:space="preserve"> </w:t>
      </w:r>
      <w:r w:rsidRPr="00043E22">
        <w:rPr>
          <w:rFonts w:ascii="Times New Roman" w:hAnsi="Times New Roman" w:cs="Times New Roman"/>
          <w:i/>
          <w:sz w:val="24"/>
          <w:szCs w:val="24"/>
        </w:rPr>
        <w:t xml:space="preserve">decision on the factual determination grounding the proposal to exclude a person must be the result of </w:t>
      </w:r>
      <w:r w:rsidRPr="00043E22">
        <w:rPr>
          <w:rFonts w:ascii="Times New Roman" w:hAnsi="Times New Roman" w:cs="Times New Roman"/>
          <w:i/>
          <w:sz w:val="24"/>
          <w:szCs w:val="24"/>
          <w:u w:val="single"/>
        </w:rPr>
        <w:t>some form of consideration of the matter’</w:t>
      </w:r>
      <w:r w:rsidRPr="00043E22">
        <w:rPr>
          <w:rFonts w:ascii="Times New Roman" w:hAnsi="Times New Roman" w:cs="Times New Roman"/>
          <w:sz w:val="24"/>
          <w:szCs w:val="24"/>
        </w:rPr>
        <w:t>.</w:t>
      </w:r>
      <w:r w:rsidRPr="00A86189">
        <w:rPr>
          <w:i/>
        </w:rPr>
        <w:t xml:space="preserve"> </w:t>
      </w:r>
      <w:r w:rsidR="00D32D2D" w:rsidRPr="00043E22">
        <w:rPr>
          <w:rFonts w:ascii="Times New Roman" w:hAnsi="Times New Roman" w:cs="Times New Roman"/>
          <w:sz w:val="24"/>
          <w:szCs w:val="24"/>
        </w:rPr>
        <w:t xml:space="preserve">  </w:t>
      </w:r>
      <w:r>
        <w:rPr>
          <w:rFonts w:ascii="Times New Roman" w:hAnsi="Times New Roman" w:cs="Times New Roman"/>
          <w:sz w:val="24"/>
          <w:szCs w:val="24"/>
        </w:rPr>
        <w:t>Thus, n</w:t>
      </w:r>
      <w:r w:rsidR="00D32D2D" w:rsidRPr="00043E22">
        <w:rPr>
          <w:rFonts w:ascii="Times New Roman" w:hAnsi="Times New Roman" w:cs="Times New Roman"/>
          <w:sz w:val="24"/>
          <w:szCs w:val="24"/>
        </w:rPr>
        <w:t xml:space="preserve">either the Act nor the Supreme Court </w:t>
      </w:r>
      <w:r>
        <w:rPr>
          <w:rFonts w:ascii="Times New Roman" w:hAnsi="Times New Roman" w:cs="Times New Roman"/>
          <w:sz w:val="24"/>
          <w:szCs w:val="24"/>
        </w:rPr>
        <w:t>specifies</w:t>
      </w:r>
      <w:r w:rsidR="000D3949">
        <w:rPr>
          <w:rFonts w:ascii="Times New Roman" w:hAnsi="Times New Roman" w:cs="Times New Roman"/>
          <w:sz w:val="24"/>
          <w:szCs w:val="24"/>
        </w:rPr>
        <w:t xml:space="preserve"> in any detail</w:t>
      </w:r>
      <w:r w:rsidR="00D32D2D" w:rsidRPr="00043E22">
        <w:rPr>
          <w:rFonts w:ascii="Times New Roman" w:hAnsi="Times New Roman" w:cs="Times New Roman"/>
          <w:sz w:val="24"/>
          <w:szCs w:val="24"/>
        </w:rPr>
        <w:t xml:space="preserve"> the particular type of investigation that is required </w:t>
      </w:r>
      <w:r>
        <w:rPr>
          <w:rFonts w:ascii="Times New Roman" w:hAnsi="Times New Roman" w:cs="Times New Roman"/>
          <w:sz w:val="24"/>
          <w:szCs w:val="24"/>
        </w:rPr>
        <w:t>nor the format which any such investigation</w:t>
      </w:r>
      <w:r w:rsidR="00D32D2D" w:rsidRPr="00043E22">
        <w:rPr>
          <w:rFonts w:ascii="Times New Roman" w:hAnsi="Times New Roman" w:cs="Times New Roman"/>
          <w:sz w:val="24"/>
          <w:szCs w:val="24"/>
        </w:rPr>
        <w:t xml:space="preserve"> must take.  </w:t>
      </w:r>
      <w:r w:rsidR="00773306">
        <w:rPr>
          <w:rFonts w:ascii="Times New Roman" w:hAnsi="Times New Roman" w:cs="Times New Roman"/>
          <w:sz w:val="24"/>
          <w:szCs w:val="24"/>
        </w:rPr>
        <w:t>Walsh J. noted that</w:t>
      </w:r>
      <w:r>
        <w:rPr>
          <w:rFonts w:ascii="Times New Roman" w:hAnsi="Times New Roman" w:cs="Times New Roman"/>
          <w:sz w:val="24"/>
          <w:szCs w:val="24"/>
        </w:rPr>
        <w:t xml:space="preserve"> is for the Board to </w:t>
      </w:r>
      <w:r w:rsidRPr="007C45C8">
        <w:rPr>
          <w:rFonts w:ascii="Times New Roman" w:hAnsi="Times New Roman" w:cs="Times New Roman"/>
          <w:sz w:val="24"/>
          <w:szCs w:val="24"/>
        </w:rPr>
        <w:t>‘</w:t>
      </w:r>
      <w:r w:rsidRPr="00773306">
        <w:rPr>
          <w:rFonts w:ascii="Times New Roman" w:hAnsi="Times New Roman" w:cs="Times New Roman"/>
          <w:i/>
          <w:sz w:val="24"/>
          <w:szCs w:val="24"/>
        </w:rPr>
        <w:t>determine the manner in which the investigation shall be carried out</w:t>
      </w:r>
      <w:r w:rsidRPr="007C45C8">
        <w:rPr>
          <w:rFonts w:ascii="Times New Roman" w:hAnsi="Times New Roman" w:cs="Times New Roman"/>
          <w:sz w:val="24"/>
          <w:szCs w:val="24"/>
        </w:rPr>
        <w:t>’ subject only to compliance with the principles of natural justice.</w:t>
      </w:r>
    </w:p>
    <w:p w:rsidR="005C1480" w:rsidRDefault="005C1480" w:rsidP="005C1480">
      <w:pPr>
        <w:pStyle w:val="ListParagraph"/>
        <w:spacing w:line="480" w:lineRule="auto"/>
        <w:ind w:left="0"/>
        <w:jc w:val="both"/>
        <w:rPr>
          <w:rFonts w:ascii="Times New Roman" w:hAnsi="Times New Roman" w:cs="Times New Roman"/>
          <w:i/>
          <w:sz w:val="24"/>
          <w:szCs w:val="24"/>
        </w:rPr>
      </w:pPr>
    </w:p>
    <w:p w:rsidR="005C1480" w:rsidRPr="005C1480" w:rsidRDefault="005C1480" w:rsidP="005C1480">
      <w:pPr>
        <w:pStyle w:val="ListParagraph"/>
        <w:spacing w:line="480" w:lineRule="auto"/>
        <w:ind w:left="0"/>
        <w:jc w:val="both"/>
        <w:rPr>
          <w:rFonts w:ascii="Times New Roman" w:hAnsi="Times New Roman" w:cs="Times New Roman"/>
          <w:sz w:val="24"/>
          <w:szCs w:val="24"/>
        </w:rPr>
      </w:pPr>
      <w:r w:rsidRPr="005C1480">
        <w:rPr>
          <w:rFonts w:ascii="Times New Roman" w:hAnsi="Times New Roman" w:cs="Times New Roman"/>
          <w:i/>
          <w:sz w:val="24"/>
          <w:szCs w:val="24"/>
        </w:rPr>
        <w:t>The nature of the investigation</w:t>
      </w:r>
    </w:p>
    <w:p w:rsidR="00BC1CE6" w:rsidRDefault="007C45C8" w:rsidP="00017E4D">
      <w:pPr>
        <w:pStyle w:val="ListParagraph"/>
        <w:numPr>
          <w:ilvl w:val="0"/>
          <w:numId w:val="19"/>
        </w:numPr>
        <w:spacing w:line="480" w:lineRule="auto"/>
        <w:jc w:val="both"/>
        <w:rPr>
          <w:rFonts w:ascii="Times New Roman" w:hAnsi="Times New Roman" w:cs="Times New Roman"/>
          <w:sz w:val="24"/>
          <w:szCs w:val="24"/>
        </w:rPr>
      </w:pPr>
      <w:r w:rsidRPr="007C45C8">
        <w:rPr>
          <w:rFonts w:ascii="Times New Roman" w:hAnsi="Times New Roman" w:cs="Times New Roman"/>
          <w:sz w:val="24"/>
          <w:szCs w:val="24"/>
        </w:rPr>
        <w:lastRenderedPageBreak/>
        <w:t xml:space="preserve">In measuring what occurred in this case against the </w:t>
      </w:r>
      <w:r>
        <w:rPr>
          <w:rFonts w:ascii="Times New Roman" w:hAnsi="Times New Roman" w:cs="Times New Roman"/>
          <w:sz w:val="24"/>
          <w:szCs w:val="24"/>
        </w:rPr>
        <w:t xml:space="preserve">broad statutory provisions and the </w:t>
      </w:r>
      <w:r w:rsidR="009C18DE">
        <w:rPr>
          <w:rFonts w:ascii="Times New Roman" w:hAnsi="Times New Roman" w:cs="Times New Roman"/>
          <w:sz w:val="24"/>
          <w:szCs w:val="24"/>
        </w:rPr>
        <w:t>general</w:t>
      </w:r>
      <w:r w:rsidRPr="007C45C8">
        <w:rPr>
          <w:rFonts w:ascii="Times New Roman" w:hAnsi="Times New Roman" w:cs="Times New Roman"/>
          <w:sz w:val="24"/>
          <w:szCs w:val="24"/>
        </w:rPr>
        <w:t xml:space="preserve"> stipulat</w:t>
      </w:r>
      <w:r>
        <w:rPr>
          <w:rFonts w:ascii="Times New Roman" w:hAnsi="Times New Roman" w:cs="Times New Roman"/>
          <w:sz w:val="24"/>
          <w:szCs w:val="24"/>
        </w:rPr>
        <w:t>ions</w:t>
      </w:r>
      <w:r w:rsidRPr="007C45C8">
        <w:rPr>
          <w:rFonts w:ascii="Times New Roman" w:hAnsi="Times New Roman" w:cs="Times New Roman"/>
          <w:sz w:val="24"/>
          <w:szCs w:val="24"/>
        </w:rPr>
        <w:t xml:space="preserve"> in </w:t>
      </w:r>
      <w:r w:rsidRPr="007C45C8">
        <w:rPr>
          <w:rFonts w:ascii="Times New Roman" w:hAnsi="Times New Roman" w:cs="Times New Roman"/>
          <w:i/>
          <w:sz w:val="24"/>
          <w:szCs w:val="24"/>
        </w:rPr>
        <w:t>McDonald</w:t>
      </w:r>
      <w:r w:rsidR="00D509F2">
        <w:rPr>
          <w:rFonts w:ascii="Times New Roman" w:hAnsi="Times New Roman" w:cs="Times New Roman"/>
          <w:sz w:val="24"/>
          <w:szCs w:val="24"/>
        </w:rPr>
        <w:t>,</w:t>
      </w:r>
      <w:r w:rsidRPr="007C45C8">
        <w:rPr>
          <w:rFonts w:ascii="Times New Roman" w:hAnsi="Times New Roman" w:cs="Times New Roman"/>
          <w:sz w:val="24"/>
          <w:szCs w:val="24"/>
        </w:rPr>
        <w:t xml:space="preserve"> </w:t>
      </w:r>
      <w:r w:rsidR="000465AF">
        <w:rPr>
          <w:rFonts w:ascii="Times New Roman" w:hAnsi="Times New Roman" w:cs="Times New Roman"/>
          <w:sz w:val="24"/>
          <w:szCs w:val="24"/>
        </w:rPr>
        <w:t>a number of observations are apposite</w:t>
      </w:r>
      <w:r w:rsidRPr="007C45C8">
        <w:rPr>
          <w:rFonts w:ascii="Times New Roman" w:hAnsi="Times New Roman" w:cs="Times New Roman"/>
          <w:sz w:val="24"/>
          <w:szCs w:val="24"/>
        </w:rPr>
        <w:t xml:space="preserve">.  First, the </w:t>
      </w:r>
      <w:r w:rsidR="009C18DE">
        <w:rPr>
          <w:rFonts w:ascii="Times New Roman" w:hAnsi="Times New Roman" w:cs="Times New Roman"/>
          <w:sz w:val="24"/>
          <w:szCs w:val="24"/>
        </w:rPr>
        <w:t xml:space="preserve">documentary </w:t>
      </w:r>
      <w:r w:rsidRPr="007C45C8">
        <w:rPr>
          <w:rFonts w:ascii="Times New Roman" w:hAnsi="Times New Roman" w:cs="Times New Roman"/>
          <w:sz w:val="24"/>
          <w:szCs w:val="24"/>
        </w:rPr>
        <w:t>evidence of what ‘</w:t>
      </w:r>
      <w:r w:rsidRPr="006E4694">
        <w:rPr>
          <w:rFonts w:ascii="Times New Roman" w:hAnsi="Times New Roman" w:cs="Times New Roman"/>
          <w:i/>
          <w:sz w:val="24"/>
          <w:szCs w:val="24"/>
        </w:rPr>
        <w:t>came before</w:t>
      </w:r>
      <w:r w:rsidRPr="007C45C8">
        <w:rPr>
          <w:rFonts w:ascii="Times New Roman" w:hAnsi="Times New Roman" w:cs="Times New Roman"/>
          <w:sz w:val="24"/>
          <w:szCs w:val="24"/>
        </w:rPr>
        <w:t xml:space="preserve">’ the making of the </w:t>
      </w:r>
      <w:r w:rsidR="003B7662">
        <w:rPr>
          <w:rFonts w:ascii="Times New Roman" w:hAnsi="Times New Roman" w:cs="Times New Roman"/>
          <w:sz w:val="24"/>
          <w:szCs w:val="24"/>
        </w:rPr>
        <w:t>e</w:t>
      </w:r>
      <w:r w:rsidR="004D73C3">
        <w:rPr>
          <w:rFonts w:ascii="Times New Roman" w:hAnsi="Times New Roman" w:cs="Times New Roman"/>
          <w:sz w:val="24"/>
          <w:szCs w:val="24"/>
        </w:rPr>
        <w:t>xclusion order</w:t>
      </w:r>
      <w:r w:rsidRPr="007C45C8">
        <w:rPr>
          <w:rFonts w:ascii="Times New Roman" w:hAnsi="Times New Roman" w:cs="Times New Roman"/>
          <w:sz w:val="24"/>
          <w:szCs w:val="24"/>
        </w:rPr>
        <w:t xml:space="preserve"> demonstrates that</w:t>
      </w:r>
      <w:r>
        <w:rPr>
          <w:rFonts w:ascii="Times New Roman" w:hAnsi="Times New Roman" w:cs="Times New Roman"/>
          <w:sz w:val="24"/>
          <w:szCs w:val="24"/>
        </w:rPr>
        <w:t xml:space="preserve">, from the outset, </w:t>
      </w:r>
      <w:r w:rsidRPr="007C45C8">
        <w:rPr>
          <w:rFonts w:ascii="Times New Roman" w:hAnsi="Times New Roman" w:cs="Times New Roman"/>
          <w:sz w:val="24"/>
          <w:szCs w:val="24"/>
        </w:rPr>
        <w:t>the Board</w:t>
      </w:r>
      <w:r w:rsidR="003B7662">
        <w:rPr>
          <w:rFonts w:ascii="Times New Roman" w:hAnsi="Times New Roman" w:cs="Times New Roman"/>
          <w:sz w:val="24"/>
          <w:szCs w:val="24"/>
        </w:rPr>
        <w:t>,</w:t>
      </w:r>
      <w:r w:rsidRPr="007C45C8">
        <w:rPr>
          <w:rFonts w:ascii="Times New Roman" w:hAnsi="Times New Roman" w:cs="Times New Roman"/>
          <w:sz w:val="24"/>
          <w:szCs w:val="24"/>
        </w:rPr>
        <w:t xml:space="preserve"> expressly</w:t>
      </w:r>
      <w:r w:rsidR="003B7662">
        <w:rPr>
          <w:rFonts w:ascii="Times New Roman" w:hAnsi="Times New Roman" w:cs="Times New Roman"/>
          <w:sz w:val="24"/>
          <w:szCs w:val="24"/>
        </w:rPr>
        <w:t>,</w:t>
      </w:r>
      <w:r w:rsidRPr="007C45C8">
        <w:rPr>
          <w:rFonts w:ascii="Times New Roman" w:hAnsi="Times New Roman" w:cs="Times New Roman"/>
          <w:sz w:val="24"/>
          <w:szCs w:val="24"/>
        </w:rPr>
        <w:t xml:space="preserve"> ‘tied’ its c</w:t>
      </w:r>
      <w:r w:rsidR="00017E4D">
        <w:rPr>
          <w:rFonts w:ascii="Times New Roman" w:hAnsi="Times New Roman" w:cs="Times New Roman"/>
          <w:sz w:val="24"/>
          <w:szCs w:val="24"/>
        </w:rPr>
        <w:t>ontemplation</w:t>
      </w:r>
      <w:r w:rsidRPr="007C45C8">
        <w:rPr>
          <w:rFonts w:ascii="Times New Roman" w:hAnsi="Times New Roman" w:cs="Times New Roman"/>
          <w:sz w:val="24"/>
          <w:szCs w:val="24"/>
        </w:rPr>
        <w:t xml:space="preserve"> of </w:t>
      </w:r>
      <w:r w:rsidR="00017E4D">
        <w:rPr>
          <w:rFonts w:ascii="Times New Roman" w:hAnsi="Times New Roman" w:cs="Times New Roman"/>
          <w:sz w:val="24"/>
          <w:szCs w:val="24"/>
        </w:rPr>
        <w:t xml:space="preserve">making </w:t>
      </w:r>
      <w:r w:rsidRPr="007C45C8">
        <w:rPr>
          <w:rFonts w:ascii="Times New Roman" w:hAnsi="Times New Roman" w:cs="Times New Roman"/>
          <w:sz w:val="24"/>
          <w:szCs w:val="24"/>
        </w:rPr>
        <w:t>a</w:t>
      </w:r>
      <w:r w:rsidR="00017E4D">
        <w:rPr>
          <w:rFonts w:ascii="Times New Roman" w:hAnsi="Times New Roman" w:cs="Times New Roman"/>
          <w:sz w:val="24"/>
          <w:szCs w:val="24"/>
        </w:rPr>
        <w:t xml:space="preserve"> s. 47</w:t>
      </w:r>
      <w:r w:rsidRPr="007C45C8">
        <w:rPr>
          <w:rFonts w:ascii="Times New Roman" w:hAnsi="Times New Roman" w:cs="Times New Roman"/>
          <w:sz w:val="24"/>
          <w:szCs w:val="24"/>
        </w:rPr>
        <w:t xml:space="preserve"> </w:t>
      </w:r>
      <w:r w:rsidR="004D73C3">
        <w:rPr>
          <w:rFonts w:ascii="Times New Roman" w:hAnsi="Times New Roman" w:cs="Times New Roman"/>
          <w:sz w:val="24"/>
          <w:szCs w:val="24"/>
        </w:rPr>
        <w:t>order</w:t>
      </w:r>
      <w:r w:rsidRPr="007C45C8">
        <w:rPr>
          <w:rFonts w:ascii="Times New Roman" w:hAnsi="Times New Roman" w:cs="Times New Roman"/>
          <w:sz w:val="24"/>
          <w:szCs w:val="24"/>
        </w:rPr>
        <w:t xml:space="preserve"> with </w:t>
      </w:r>
      <w:r w:rsidR="00017E4D">
        <w:rPr>
          <w:rFonts w:ascii="Times New Roman" w:hAnsi="Times New Roman" w:cs="Times New Roman"/>
          <w:sz w:val="24"/>
          <w:szCs w:val="24"/>
        </w:rPr>
        <w:t>the</w:t>
      </w:r>
      <w:r w:rsidRPr="007C45C8">
        <w:rPr>
          <w:rFonts w:ascii="Times New Roman" w:hAnsi="Times New Roman" w:cs="Times New Roman"/>
          <w:sz w:val="24"/>
          <w:szCs w:val="24"/>
        </w:rPr>
        <w:t xml:space="preserve"> req</w:t>
      </w:r>
      <w:r w:rsidR="006E4694">
        <w:rPr>
          <w:rFonts w:ascii="Times New Roman" w:hAnsi="Times New Roman" w:cs="Times New Roman"/>
          <w:sz w:val="24"/>
          <w:szCs w:val="24"/>
        </w:rPr>
        <w:t>uirement to conduct a</w:t>
      </w:r>
      <w:r w:rsidRPr="007C45C8">
        <w:rPr>
          <w:rFonts w:ascii="Times New Roman" w:hAnsi="Times New Roman" w:cs="Times New Roman"/>
          <w:sz w:val="24"/>
          <w:szCs w:val="24"/>
        </w:rPr>
        <w:t xml:space="preserve"> </w:t>
      </w:r>
      <w:r w:rsidR="00017E4D">
        <w:rPr>
          <w:rFonts w:ascii="Times New Roman" w:hAnsi="Times New Roman" w:cs="Times New Roman"/>
          <w:sz w:val="24"/>
          <w:szCs w:val="24"/>
        </w:rPr>
        <w:t xml:space="preserve">s. 43 </w:t>
      </w:r>
      <w:r w:rsidRPr="007C45C8">
        <w:rPr>
          <w:rFonts w:ascii="Times New Roman" w:hAnsi="Times New Roman" w:cs="Times New Roman"/>
          <w:sz w:val="24"/>
          <w:szCs w:val="24"/>
        </w:rPr>
        <w:t xml:space="preserve">investigation.   </w:t>
      </w:r>
      <w:r w:rsidR="00017E4D">
        <w:rPr>
          <w:rFonts w:ascii="Times New Roman" w:hAnsi="Times New Roman" w:cs="Times New Roman"/>
          <w:sz w:val="24"/>
          <w:szCs w:val="24"/>
        </w:rPr>
        <w:t>As early as</w:t>
      </w:r>
      <w:r w:rsidRPr="007C45C8">
        <w:rPr>
          <w:rFonts w:ascii="Times New Roman" w:hAnsi="Times New Roman" w:cs="Times New Roman"/>
          <w:sz w:val="24"/>
          <w:szCs w:val="24"/>
        </w:rPr>
        <w:t xml:space="preserve"> 24 February 2017</w:t>
      </w:r>
      <w:r w:rsidR="003B7662">
        <w:rPr>
          <w:rFonts w:ascii="Times New Roman" w:hAnsi="Times New Roman" w:cs="Times New Roman"/>
          <w:sz w:val="24"/>
          <w:szCs w:val="24"/>
        </w:rPr>
        <w:t xml:space="preserve">, </w:t>
      </w:r>
      <w:r w:rsidR="006E4694">
        <w:rPr>
          <w:rFonts w:ascii="Times New Roman" w:hAnsi="Times New Roman" w:cs="Times New Roman"/>
          <w:sz w:val="24"/>
          <w:szCs w:val="24"/>
        </w:rPr>
        <w:t>it</w:t>
      </w:r>
      <w:r w:rsidR="00017E4D">
        <w:rPr>
          <w:rFonts w:ascii="Times New Roman" w:hAnsi="Times New Roman" w:cs="Times New Roman"/>
          <w:sz w:val="24"/>
          <w:szCs w:val="24"/>
        </w:rPr>
        <w:t xml:space="preserve"> specifically link</w:t>
      </w:r>
      <w:r w:rsidR="003B7662">
        <w:rPr>
          <w:rFonts w:ascii="Times New Roman" w:hAnsi="Times New Roman" w:cs="Times New Roman"/>
          <w:sz w:val="24"/>
          <w:szCs w:val="24"/>
        </w:rPr>
        <w:t>ed</w:t>
      </w:r>
      <w:r w:rsidRPr="007C45C8">
        <w:rPr>
          <w:rFonts w:ascii="Times New Roman" w:hAnsi="Times New Roman" w:cs="Times New Roman"/>
          <w:sz w:val="24"/>
          <w:szCs w:val="24"/>
        </w:rPr>
        <w:t xml:space="preserve"> the </w:t>
      </w:r>
      <w:r w:rsidR="003B7662">
        <w:rPr>
          <w:rFonts w:ascii="Times New Roman" w:hAnsi="Times New Roman" w:cs="Times New Roman"/>
          <w:sz w:val="24"/>
          <w:szCs w:val="24"/>
        </w:rPr>
        <w:t>‘</w:t>
      </w:r>
      <w:r w:rsidRPr="007C45C8">
        <w:rPr>
          <w:rFonts w:ascii="Times New Roman" w:hAnsi="Times New Roman" w:cs="Times New Roman"/>
          <w:sz w:val="24"/>
          <w:szCs w:val="24"/>
        </w:rPr>
        <w:t>investigation</w:t>
      </w:r>
      <w:r w:rsidR="003B7662">
        <w:rPr>
          <w:rFonts w:ascii="Times New Roman" w:hAnsi="Times New Roman" w:cs="Times New Roman"/>
          <w:sz w:val="24"/>
          <w:szCs w:val="24"/>
        </w:rPr>
        <w:t>’</w:t>
      </w:r>
      <w:r w:rsidRPr="007C45C8">
        <w:rPr>
          <w:rFonts w:ascii="Times New Roman" w:hAnsi="Times New Roman" w:cs="Times New Roman"/>
          <w:sz w:val="24"/>
          <w:szCs w:val="24"/>
        </w:rPr>
        <w:t xml:space="preserve"> </w:t>
      </w:r>
      <w:r w:rsidR="003B7662">
        <w:rPr>
          <w:rFonts w:ascii="Times New Roman" w:hAnsi="Times New Roman" w:cs="Times New Roman"/>
          <w:sz w:val="24"/>
          <w:szCs w:val="24"/>
        </w:rPr>
        <w:t>and the</w:t>
      </w:r>
      <w:r w:rsidRPr="007C45C8">
        <w:rPr>
          <w:rFonts w:ascii="Times New Roman" w:hAnsi="Times New Roman" w:cs="Times New Roman"/>
          <w:sz w:val="24"/>
          <w:szCs w:val="24"/>
        </w:rPr>
        <w:t xml:space="preserve"> </w:t>
      </w:r>
      <w:r w:rsidR="003B7662">
        <w:rPr>
          <w:rFonts w:ascii="Times New Roman" w:hAnsi="Times New Roman" w:cs="Times New Roman"/>
          <w:sz w:val="24"/>
          <w:szCs w:val="24"/>
        </w:rPr>
        <w:t>‘</w:t>
      </w:r>
      <w:r w:rsidRPr="007C45C8">
        <w:rPr>
          <w:rFonts w:ascii="Times New Roman" w:hAnsi="Times New Roman" w:cs="Times New Roman"/>
          <w:sz w:val="24"/>
          <w:szCs w:val="24"/>
        </w:rPr>
        <w:t>proposal</w:t>
      </w:r>
      <w:r w:rsidR="003B7662">
        <w:rPr>
          <w:rFonts w:ascii="Times New Roman" w:hAnsi="Times New Roman" w:cs="Times New Roman"/>
          <w:sz w:val="24"/>
          <w:szCs w:val="24"/>
        </w:rPr>
        <w:t>’</w:t>
      </w:r>
      <w:r w:rsidRPr="007C45C8">
        <w:rPr>
          <w:rFonts w:ascii="Times New Roman" w:hAnsi="Times New Roman" w:cs="Times New Roman"/>
          <w:sz w:val="24"/>
          <w:szCs w:val="24"/>
        </w:rPr>
        <w:t xml:space="preserve">.  </w:t>
      </w:r>
      <w:r w:rsidR="00017E4D">
        <w:rPr>
          <w:rFonts w:ascii="Times New Roman" w:hAnsi="Times New Roman" w:cs="Times New Roman"/>
          <w:sz w:val="24"/>
          <w:szCs w:val="24"/>
        </w:rPr>
        <w:t xml:space="preserve">The </w:t>
      </w:r>
      <w:r w:rsidR="00E67990">
        <w:rPr>
          <w:rFonts w:ascii="Times New Roman" w:hAnsi="Times New Roman" w:cs="Times New Roman"/>
          <w:sz w:val="24"/>
          <w:szCs w:val="24"/>
        </w:rPr>
        <w:t>minutes</w:t>
      </w:r>
      <w:r w:rsidR="00017E4D">
        <w:rPr>
          <w:rFonts w:ascii="Times New Roman" w:hAnsi="Times New Roman" w:cs="Times New Roman"/>
          <w:sz w:val="24"/>
          <w:szCs w:val="24"/>
        </w:rPr>
        <w:t xml:space="preserve"> of its meeting of that date </w:t>
      </w:r>
      <w:r w:rsidR="003B7662">
        <w:rPr>
          <w:rFonts w:ascii="Times New Roman" w:hAnsi="Times New Roman" w:cs="Times New Roman"/>
          <w:sz w:val="24"/>
          <w:szCs w:val="24"/>
        </w:rPr>
        <w:t>record</w:t>
      </w:r>
      <w:r w:rsidR="00EE2313">
        <w:rPr>
          <w:rFonts w:ascii="Times New Roman" w:hAnsi="Times New Roman" w:cs="Times New Roman"/>
          <w:sz w:val="24"/>
          <w:szCs w:val="24"/>
        </w:rPr>
        <w:t xml:space="preserve"> </w:t>
      </w:r>
      <w:r w:rsidR="00017E4D" w:rsidRPr="00017E4D">
        <w:rPr>
          <w:rFonts w:ascii="Times New Roman" w:hAnsi="Times New Roman" w:cs="Times New Roman"/>
          <w:sz w:val="24"/>
          <w:szCs w:val="24"/>
        </w:rPr>
        <w:t xml:space="preserve">that </w:t>
      </w:r>
      <w:r w:rsidRPr="003B7662">
        <w:rPr>
          <w:rFonts w:ascii="Times New Roman" w:hAnsi="Times New Roman" w:cs="Times New Roman"/>
          <w:sz w:val="24"/>
          <w:szCs w:val="24"/>
        </w:rPr>
        <w:t>‘</w:t>
      </w:r>
      <w:r w:rsidRPr="003B7662">
        <w:rPr>
          <w:rFonts w:ascii="Times New Roman" w:hAnsi="Times New Roman" w:cs="Times New Roman"/>
          <w:i/>
          <w:sz w:val="24"/>
          <w:szCs w:val="24"/>
        </w:rPr>
        <w:t xml:space="preserve">Following </w:t>
      </w:r>
      <w:r w:rsidRPr="003B7662">
        <w:rPr>
          <w:rFonts w:ascii="Times New Roman" w:hAnsi="Times New Roman" w:cs="Times New Roman"/>
          <w:b/>
          <w:i/>
          <w:sz w:val="24"/>
          <w:szCs w:val="24"/>
        </w:rPr>
        <w:t>the Board’s approval</w:t>
      </w:r>
      <w:r w:rsidRPr="003B7662">
        <w:rPr>
          <w:rFonts w:ascii="Times New Roman" w:hAnsi="Times New Roman" w:cs="Times New Roman"/>
          <w:i/>
          <w:sz w:val="24"/>
          <w:szCs w:val="24"/>
        </w:rPr>
        <w:t xml:space="preserve"> last year </w:t>
      </w:r>
      <w:r w:rsidRPr="003B7662">
        <w:rPr>
          <w:rFonts w:ascii="Times New Roman" w:hAnsi="Times New Roman" w:cs="Times New Roman"/>
          <w:b/>
          <w:i/>
          <w:sz w:val="24"/>
          <w:szCs w:val="24"/>
        </w:rPr>
        <w:t>of</w:t>
      </w:r>
      <w:r w:rsidRPr="003B7662">
        <w:rPr>
          <w:rFonts w:ascii="Times New Roman" w:hAnsi="Times New Roman" w:cs="Times New Roman"/>
          <w:i/>
          <w:sz w:val="24"/>
          <w:szCs w:val="24"/>
        </w:rPr>
        <w:t xml:space="preserve"> a Section 43 </w:t>
      </w:r>
      <w:r w:rsidRPr="003B7662">
        <w:rPr>
          <w:rFonts w:ascii="Times New Roman" w:hAnsi="Times New Roman" w:cs="Times New Roman"/>
          <w:b/>
          <w:i/>
          <w:sz w:val="24"/>
          <w:szCs w:val="24"/>
        </w:rPr>
        <w:t xml:space="preserve">investigation with a view to an </w:t>
      </w:r>
      <w:r w:rsidR="004D73C3" w:rsidRPr="003B7662">
        <w:rPr>
          <w:rFonts w:ascii="Times New Roman" w:hAnsi="Times New Roman" w:cs="Times New Roman"/>
          <w:b/>
          <w:i/>
          <w:sz w:val="24"/>
          <w:szCs w:val="24"/>
        </w:rPr>
        <w:t>exclusion order</w:t>
      </w:r>
      <w:r w:rsidR="00017E4D" w:rsidRPr="003B7662">
        <w:rPr>
          <w:rFonts w:ascii="Times New Roman" w:hAnsi="Times New Roman" w:cs="Times New Roman"/>
          <w:i/>
          <w:sz w:val="24"/>
          <w:szCs w:val="24"/>
        </w:rPr>
        <w:t>’</w:t>
      </w:r>
      <w:r w:rsidRPr="003B7662">
        <w:rPr>
          <w:rFonts w:ascii="Times New Roman" w:hAnsi="Times New Roman" w:cs="Times New Roman"/>
          <w:i/>
          <w:sz w:val="24"/>
          <w:szCs w:val="24"/>
        </w:rPr>
        <w:t xml:space="preserve"> </w:t>
      </w:r>
      <w:r w:rsidRPr="003B7662">
        <w:rPr>
          <w:rFonts w:ascii="Times New Roman" w:hAnsi="Times New Roman" w:cs="Times New Roman"/>
          <w:sz w:val="24"/>
          <w:szCs w:val="24"/>
        </w:rPr>
        <w:t>the</w:t>
      </w:r>
      <w:r w:rsidRPr="00017E4D">
        <w:rPr>
          <w:rFonts w:ascii="Times New Roman" w:hAnsi="Times New Roman" w:cs="Times New Roman"/>
          <w:sz w:val="24"/>
          <w:szCs w:val="24"/>
        </w:rPr>
        <w:t xml:space="preserve"> </w:t>
      </w:r>
      <w:r w:rsidR="00017E4D" w:rsidRPr="00017E4D">
        <w:rPr>
          <w:rFonts w:ascii="Times New Roman" w:hAnsi="Times New Roman" w:cs="Times New Roman"/>
          <w:sz w:val="24"/>
          <w:szCs w:val="24"/>
        </w:rPr>
        <w:t>Director of Regulations</w:t>
      </w:r>
      <w:r w:rsidRPr="00017E4D">
        <w:rPr>
          <w:rFonts w:ascii="Times New Roman" w:hAnsi="Times New Roman" w:cs="Times New Roman"/>
          <w:sz w:val="24"/>
          <w:szCs w:val="24"/>
        </w:rPr>
        <w:t xml:space="preserve"> </w:t>
      </w:r>
      <w:r w:rsidR="006E4694">
        <w:rPr>
          <w:rFonts w:ascii="Times New Roman" w:hAnsi="Times New Roman" w:cs="Times New Roman"/>
          <w:sz w:val="24"/>
          <w:szCs w:val="24"/>
        </w:rPr>
        <w:t xml:space="preserve">had </w:t>
      </w:r>
      <w:r w:rsidRPr="00017E4D">
        <w:rPr>
          <w:rFonts w:ascii="Times New Roman" w:hAnsi="Times New Roman" w:cs="Times New Roman"/>
          <w:sz w:val="24"/>
          <w:szCs w:val="24"/>
        </w:rPr>
        <w:t xml:space="preserve">agreed to write to </w:t>
      </w:r>
      <w:r w:rsidR="00017E4D" w:rsidRPr="00017E4D">
        <w:rPr>
          <w:rFonts w:ascii="Times New Roman" w:hAnsi="Times New Roman" w:cs="Times New Roman"/>
          <w:sz w:val="24"/>
          <w:szCs w:val="24"/>
        </w:rPr>
        <w:t>t</w:t>
      </w:r>
      <w:r w:rsidRPr="00017E4D">
        <w:rPr>
          <w:rFonts w:ascii="Times New Roman" w:hAnsi="Times New Roman" w:cs="Times New Roman"/>
          <w:sz w:val="24"/>
          <w:szCs w:val="24"/>
        </w:rPr>
        <w:t>he appellant</w:t>
      </w:r>
      <w:r w:rsidRPr="00017E4D">
        <w:rPr>
          <w:rFonts w:ascii="Times New Roman" w:hAnsi="Times New Roman" w:cs="Times New Roman"/>
          <w:i/>
          <w:sz w:val="24"/>
          <w:szCs w:val="24"/>
        </w:rPr>
        <w:t xml:space="preserve"> </w:t>
      </w:r>
      <w:r w:rsidR="00017E4D" w:rsidRPr="00017E4D">
        <w:rPr>
          <w:rFonts w:ascii="Times New Roman" w:hAnsi="Times New Roman" w:cs="Times New Roman"/>
          <w:i/>
          <w:sz w:val="24"/>
          <w:szCs w:val="24"/>
        </w:rPr>
        <w:t>‘</w:t>
      </w:r>
      <w:r w:rsidRPr="00017E4D">
        <w:rPr>
          <w:rFonts w:ascii="Times New Roman" w:hAnsi="Times New Roman" w:cs="Times New Roman"/>
          <w:i/>
          <w:sz w:val="24"/>
          <w:szCs w:val="24"/>
        </w:rPr>
        <w:t xml:space="preserve">to advise him (of) the reasons for a Section 47 </w:t>
      </w:r>
      <w:r w:rsidR="004D73C3" w:rsidRPr="003B7662">
        <w:rPr>
          <w:rFonts w:ascii="Times New Roman" w:hAnsi="Times New Roman" w:cs="Times New Roman"/>
          <w:b/>
          <w:i/>
          <w:sz w:val="24"/>
          <w:szCs w:val="24"/>
        </w:rPr>
        <w:t>exclusion order</w:t>
      </w:r>
      <w:r w:rsidRPr="003B7662">
        <w:rPr>
          <w:rFonts w:ascii="Times New Roman" w:hAnsi="Times New Roman" w:cs="Times New Roman"/>
          <w:b/>
          <w:i/>
          <w:sz w:val="24"/>
          <w:szCs w:val="24"/>
        </w:rPr>
        <w:t xml:space="preserve"> being considered</w:t>
      </w:r>
      <w:r w:rsidRPr="00017E4D">
        <w:rPr>
          <w:rFonts w:ascii="Times New Roman" w:hAnsi="Times New Roman" w:cs="Times New Roman"/>
          <w:i/>
          <w:sz w:val="24"/>
          <w:szCs w:val="24"/>
        </w:rPr>
        <w:t xml:space="preserve"> and request his formal representations</w:t>
      </w:r>
      <w:r w:rsidR="006E4694">
        <w:rPr>
          <w:rFonts w:ascii="Times New Roman" w:hAnsi="Times New Roman" w:cs="Times New Roman"/>
          <w:i/>
          <w:sz w:val="24"/>
          <w:szCs w:val="24"/>
        </w:rPr>
        <w:t xml:space="preserve">.’ </w:t>
      </w:r>
      <w:r w:rsidR="006E4694">
        <w:rPr>
          <w:rFonts w:ascii="Times New Roman" w:hAnsi="Times New Roman" w:cs="Times New Roman"/>
          <w:sz w:val="24"/>
          <w:szCs w:val="24"/>
        </w:rPr>
        <w:t xml:space="preserve">(Emphasis added.) </w:t>
      </w:r>
      <w:r w:rsidRPr="00017E4D">
        <w:rPr>
          <w:rFonts w:ascii="Times New Roman" w:hAnsi="Times New Roman" w:cs="Times New Roman"/>
          <w:i/>
          <w:sz w:val="24"/>
          <w:szCs w:val="24"/>
        </w:rPr>
        <w:t xml:space="preserve"> </w:t>
      </w:r>
      <w:r w:rsidRPr="00017E4D">
        <w:rPr>
          <w:rFonts w:ascii="Times New Roman" w:hAnsi="Times New Roman" w:cs="Times New Roman"/>
          <w:sz w:val="24"/>
          <w:szCs w:val="24"/>
        </w:rPr>
        <w:t xml:space="preserve">There was, therefore, </w:t>
      </w:r>
      <w:r w:rsidR="00017E4D">
        <w:rPr>
          <w:rFonts w:ascii="Times New Roman" w:hAnsi="Times New Roman" w:cs="Times New Roman"/>
          <w:sz w:val="24"/>
          <w:szCs w:val="24"/>
        </w:rPr>
        <w:t>a clear link and certainly ‘</w:t>
      </w:r>
      <w:r w:rsidRPr="00017E4D">
        <w:rPr>
          <w:rFonts w:ascii="Times New Roman" w:hAnsi="Times New Roman" w:cs="Times New Roman"/>
          <w:sz w:val="24"/>
          <w:szCs w:val="24"/>
        </w:rPr>
        <w:t>no divorce</w:t>
      </w:r>
      <w:r w:rsidR="00017E4D">
        <w:rPr>
          <w:rFonts w:ascii="Times New Roman" w:hAnsi="Times New Roman" w:cs="Times New Roman"/>
          <w:sz w:val="24"/>
          <w:szCs w:val="24"/>
        </w:rPr>
        <w:t>’</w:t>
      </w:r>
      <w:r w:rsidRPr="00017E4D">
        <w:rPr>
          <w:rFonts w:ascii="Times New Roman" w:hAnsi="Times New Roman" w:cs="Times New Roman"/>
          <w:sz w:val="24"/>
          <w:szCs w:val="24"/>
        </w:rPr>
        <w:t xml:space="preserve"> between s</w:t>
      </w:r>
      <w:r w:rsidR="003B7662">
        <w:rPr>
          <w:rFonts w:ascii="Times New Roman" w:hAnsi="Times New Roman" w:cs="Times New Roman"/>
          <w:sz w:val="24"/>
          <w:szCs w:val="24"/>
        </w:rPr>
        <w:t>s</w:t>
      </w:r>
      <w:r w:rsidRPr="00017E4D">
        <w:rPr>
          <w:rFonts w:ascii="Times New Roman" w:hAnsi="Times New Roman" w:cs="Times New Roman"/>
          <w:sz w:val="24"/>
          <w:szCs w:val="24"/>
        </w:rPr>
        <w:t>.</w:t>
      </w:r>
      <w:r w:rsidR="00017E4D">
        <w:rPr>
          <w:rFonts w:ascii="Times New Roman" w:hAnsi="Times New Roman" w:cs="Times New Roman"/>
          <w:sz w:val="24"/>
          <w:szCs w:val="24"/>
        </w:rPr>
        <w:t xml:space="preserve"> 43</w:t>
      </w:r>
      <w:r w:rsidRPr="00017E4D">
        <w:rPr>
          <w:rFonts w:ascii="Times New Roman" w:hAnsi="Times New Roman" w:cs="Times New Roman"/>
          <w:sz w:val="24"/>
          <w:szCs w:val="24"/>
        </w:rPr>
        <w:t xml:space="preserve"> </w:t>
      </w:r>
      <w:r w:rsidR="003B7662">
        <w:rPr>
          <w:rFonts w:ascii="Times New Roman" w:hAnsi="Times New Roman" w:cs="Times New Roman"/>
          <w:sz w:val="24"/>
          <w:szCs w:val="24"/>
        </w:rPr>
        <w:t>and</w:t>
      </w:r>
      <w:r w:rsidRPr="00017E4D">
        <w:rPr>
          <w:rFonts w:ascii="Times New Roman" w:hAnsi="Times New Roman" w:cs="Times New Roman"/>
          <w:sz w:val="24"/>
          <w:szCs w:val="24"/>
        </w:rPr>
        <w:t xml:space="preserve"> 4</w:t>
      </w:r>
      <w:r w:rsidR="00017E4D">
        <w:rPr>
          <w:rFonts w:ascii="Times New Roman" w:hAnsi="Times New Roman" w:cs="Times New Roman"/>
          <w:sz w:val="24"/>
          <w:szCs w:val="24"/>
        </w:rPr>
        <w:t>7</w:t>
      </w:r>
      <w:r w:rsidRPr="00017E4D">
        <w:rPr>
          <w:rFonts w:ascii="Times New Roman" w:hAnsi="Times New Roman" w:cs="Times New Roman"/>
          <w:sz w:val="24"/>
          <w:szCs w:val="24"/>
        </w:rPr>
        <w:t xml:space="preserve"> in the Board’s procedures.  </w:t>
      </w:r>
    </w:p>
    <w:p w:rsidR="002617E3" w:rsidRDefault="000465AF" w:rsidP="00017E4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Furthermore</w:t>
      </w:r>
      <w:r w:rsidR="007C45C8" w:rsidRPr="00017E4D">
        <w:rPr>
          <w:rFonts w:ascii="Times New Roman" w:hAnsi="Times New Roman" w:cs="Times New Roman"/>
          <w:sz w:val="24"/>
          <w:szCs w:val="24"/>
        </w:rPr>
        <w:t>, the decision on the factual determination which grounded the Board’s proposal to exclude the appellant result</w:t>
      </w:r>
      <w:r w:rsidR="00017E4D">
        <w:rPr>
          <w:rFonts w:ascii="Times New Roman" w:hAnsi="Times New Roman" w:cs="Times New Roman"/>
          <w:sz w:val="24"/>
          <w:szCs w:val="24"/>
        </w:rPr>
        <w:t>ed</w:t>
      </w:r>
      <w:r w:rsidR="0023397B">
        <w:rPr>
          <w:rFonts w:ascii="Times New Roman" w:hAnsi="Times New Roman" w:cs="Times New Roman"/>
          <w:sz w:val="24"/>
          <w:szCs w:val="24"/>
        </w:rPr>
        <w:t>, undoubtedly,</w:t>
      </w:r>
      <w:r w:rsidR="007C45C8" w:rsidRPr="00017E4D">
        <w:rPr>
          <w:rFonts w:ascii="Times New Roman" w:hAnsi="Times New Roman" w:cs="Times New Roman"/>
          <w:sz w:val="24"/>
          <w:szCs w:val="24"/>
        </w:rPr>
        <w:t xml:space="preserve"> from </w:t>
      </w:r>
      <w:r w:rsidR="00017E4D">
        <w:rPr>
          <w:rFonts w:ascii="Times New Roman" w:hAnsi="Times New Roman" w:cs="Times New Roman"/>
          <w:sz w:val="24"/>
          <w:szCs w:val="24"/>
        </w:rPr>
        <w:t>‘</w:t>
      </w:r>
      <w:r w:rsidR="007C45C8" w:rsidRPr="00017E4D">
        <w:rPr>
          <w:rFonts w:ascii="Times New Roman" w:hAnsi="Times New Roman" w:cs="Times New Roman"/>
          <w:i/>
          <w:sz w:val="24"/>
          <w:szCs w:val="24"/>
          <w:u w:val="single"/>
        </w:rPr>
        <w:t>some form</w:t>
      </w:r>
      <w:r w:rsidR="007C45C8" w:rsidRPr="00017E4D">
        <w:rPr>
          <w:rFonts w:ascii="Times New Roman" w:hAnsi="Times New Roman" w:cs="Times New Roman"/>
          <w:i/>
          <w:sz w:val="24"/>
          <w:szCs w:val="24"/>
        </w:rPr>
        <w:t xml:space="preserve"> of consideration of the matter</w:t>
      </w:r>
      <w:r w:rsidR="00017E4D">
        <w:rPr>
          <w:rFonts w:ascii="Times New Roman" w:hAnsi="Times New Roman" w:cs="Times New Roman"/>
          <w:sz w:val="24"/>
          <w:szCs w:val="24"/>
        </w:rPr>
        <w:t>’</w:t>
      </w:r>
      <w:r>
        <w:rPr>
          <w:rFonts w:ascii="Times New Roman" w:hAnsi="Times New Roman" w:cs="Times New Roman"/>
          <w:sz w:val="24"/>
          <w:szCs w:val="24"/>
        </w:rPr>
        <w:t xml:space="preserve"> </w:t>
      </w:r>
      <w:r w:rsidR="003B7662">
        <w:rPr>
          <w:rFonts w:ascii="Times New Roman" w:hAnsi="Times New Roman" w:cs="Times New Roman"/>
          <w:sz w:val="24"/>
          <w:szCs w:val="24"/>
        </w:rPr>
        <w:t>as</w:t>
      </w:r>
      <w:r>
        <w:rPr>
          <w:rFonts w:ascii="Times New Roman" w:hAnsi="Times New Roman" w:cs="Times New Roman"/>
          <w:sz w:val="24"/>
          <w:szCs w:val="24"/>
        </w:rPr>
        <w:t xml:space="preserve"> required</w:t>
      </w:r>
      <w:r w:rsidR="00B41FF3">
        <w:rPr>
          <w:rFonts w:ascii="Times New Roman" w:hAnsi="Times New Roman" w:cs="Times New Roman"/>
          <w:sz w:val="24"/>
          <w:szCs w:val="24"/>
        </w:rPr>
        <w:t xml:space="preserve"> </w:t>
      </w:r>
      <w:r w:rsidR="003B7662">
        <w:rPr>
          <w:rFonts w:ascii="Times New Roman" w:hAnsi="Times New Roman" w:cs="Times New Roman"/>
          <w:sz w:val="24"/>
          <w:szCs w:val="24"/>
        </w:rPr>
        <w:t>by</w:t>
      </w:r>
      <w:r w:rsidR="00B41FF3">
        <w:rPr>
          <w:rFonts w:ascii="Times New Roman" w:hAnsi="Times New Roman" w:cs="Times New Roman"/>
          <w:sz w:val="24"/>
          <w:szCs w:val="24"/>
        </w:rPr>
        <w:t xml:space="preserve"> </w:t>
      </w:r>
      <w:r w:rsidR="00B41FF3" w:rsidRPr="00B41FF3">
        <w:rPr>
          <w:rFonts w:ascii="Times New Roman" w:hAnsi="Times New Roman" w:cs="Times New Roman"/>
          <w:i/>
          <w:sz w:val="24"/>
          <w:szCs w:val="24"/>
        </w:rPr>
        <w:t>McDonald</w:t>
      </w:r>
      <w:r w:rsidR="007C45C8" w:rsidRPr="00B41FF3">
        <w:rPr>
          <w:rFonts w:ascii="Times New Roman" w:hAnsi="Times New Roman" w:cs="Times New Roman"/>
          <w:i/>
          <w:sz w:val="24"/>
          <w:szCs w:val="24"/>
        </w:rPr>
        <w:t>.</w:t>
      </w:r>
      <w:r w:rsidR="007C45C8" w:rsidRPr="00017E4D">
        <w:rPr>
          <w:rFonts w:ascii="Times New Roman" w:hAnsi="Times New Roman" w:cs="Times New Roman"/>
          <w:sz w:val="24"/>
          <w:szCs w:val="24"/>
        </w:rPr>
        <w:t xml:space="preserve">  The </w:t>
      </w:r>
      <w:r w:rsidR="003B7662">
        <w:rPr>
          <w:rFonts w:ascii="Times New Roman" w:hAnsi="Times New Roman" w:cs="Times New Roman"/>
          <w:sz w:val="24"/>
          <w:szCs w:val="24"/>
        </w:rPr>
        <w:t>‘</w:t>
      </w:r>
      <w:r w:rsidR="00017E4D">
        <w:rPr>
          <w:rFonts w:ascii="Times New Roman" w:hAnsi="Times New Roman" w:cs="Times New Roman"/>
          <w:sz w:val="24"/>
          <w:szCs w:val="24"/>
        </w:rPr>
        <w:t>form</w:t>
      </w:r>
      <w:r w:rsidR="003B7662">
        <w:rPr>
          <w:rFonts w:ascii="Times New Roman" w:hAnsi="Times New Roman" w:cs="Times New Roman"/>
          <w:sz w:val="24"/>
          <w:szCs w:val="24"/>
        </w:rPr>
        <w:t>’</w:t>
      </w:r>
      <w:r w:rsidR="00017E4D">
        <w:rPr>
          <w:rFonts w:ascii="Times New Roman" w:hAnsi="Times New Roman" w:cs="Times New Roman"/>
          <w:sz w:val="24"/>
          <w:szCs w:val="24"/>
        </w:rPr>
        <w:t xml:space="preserve"> </w:t>
      </w:r>
      <w:r w:rsidR="003B7662">
        <w:rPr>
          <w:rFonts w:ascii="Times New Roman" w:hAnsi="Times New Roman" w:cs="Times New Roman"/>
          <w:sz w:val="24"/>
          <w:szCs w:val="24"/>
        </w:rPr>
        <w:t>which</w:t>
      </w:r>
      <w:r w:rsidR="00017E4D">
        <w:rPr>
          <w:rFonts w:ascii="Times New Roman" w:hAnsi="Times New Roman" w:cs="Times New Roman"/>
          <w:sz w:val="24"/>
          <w:szCs w:val="24"/>
        </w:rPr>
        <w:t xml:space="preserve"> the </w:t>
      </w:r>
      <w:r w:rsidR="007C45C8" w:rsidRPr="00017E4D">
        <w:rPr>
          <w:rFonts w:ascii="Times New Roman" w:hAnsi="Times New Roman" w:cs="Times New Roman"/>
          <w:sz w:val="24"/>
          <w:szCs w:val="24"/>
        </w:rPr>
        <w:t xml:space="preserve">Board’s consideration </w:t>
      </w:r>
      <w:r w:rsidR="00017E4D">
        <w:rPr>
          <w:rFonts w:ascii="Times New Roman" w:hAnsi="Times New Roman" w:cs="Times New Roman"/>
          <w:sz w:val="24"/>
          <w:szCs w:val="24"/>
        </w:rPr>
        <w:t xml:space="preserve">of the matter </w:t>
      </w:r>
      <w:r w:rsidR="003B7662">
        <w:rPr>
          <w:rFonts w:ascii="Times New Roman" w:hAnsi="Times New Roman" w:cs="Times New Roman"/>
          <w:sz w:val="24"/>
          <w:szCs w:val="24"/>
        </w:rPr>
        <w:t xml:space="preserve">took </w:t>
      </w:r>
      <w:r w:rsidR="00017E4D">
        <w:rPr>
          <w:rFonts w:ascii="Times New Roman" w:hAnsi="Times New Roman" w:cs="Times New Roman"/>
          <w:sz w:val="24"/>
          <w:szCs w:val="24"/>
        </w:rPr>
        <w:t xml:space="preserve">can be traced from </w:t>
      </w:r>
      <w:r w:rsidR="003B7662">
        <w:rPr>
          <w:rFonts w:ascii="Times New Roman" w:hAnsi="Times New Roman" w:cs="Times New Roman"/>
          <w:sz w:val="24"/>
          <w:szCs w:val="24"/>
        </w:rPr>
        <w:t>an analysis of the pertinent</w:t>
      </w:r>
      <w:r w:rsidR="00017E4D">
        <w:rPr>
          <w:rFonts w:ascii="Times New Roman" w:hAnsi="Times New Roman" w:cs="Times New Roman"/>
          <w:sz w:val="24"/>
          <w:szCs w:val="24"/>
        </w:rPr>
        <w:t xml:space="preserve"> facts</w:t>
      </w:r>
      <w:r w:rsidR="006E4694">
        <w:rPr>
          <w:rFonts w:ascii="Times New Roman" w:hAnsi="Times New Roman" w:cs="Times New Roman"/>
          <w:sz w:val="24"/>
          <w:szCs w:val="24"/>
        </w:rPr>
        <w:t>, several of</w:t>
      </w:r>
      <w:r w:rsidR="00017E4D">
        <w:rPr>
          <w:rFonts w:ascii="Times New Roman" w:hAnsi="Times New Roman" w:cs="Times New Roman"/>
          <w:sz w:val="24"/>
          <w:szCs w:val="24"/>
        </w:rPr>
        <w:t xml:space="preserve"> </w:t>
      </w:r>
      <w:r w:rsidR="003B7662">
        <w:rPr>
          <w:rFonts w:ascii="Times New Roman" w:hAnsi="Times New Roman" w:cs="Times New Roman"/>
          <w:sz w:val="24"/>
          <w:szCs w:val="24"/>
        </w:rPr>
        <w:t>which are as follows</w:t>
      </w:r>
      <w:r w:rsidR="00017E4D">
        <w:rPr>
          <w:rFonts w:ascii="Times New Roman" w:hAnsi="Times New Roman" w:cs="Times New Roman"/>
          <w:sz w:val="24"/>
          <w:szCs w:val="24"/>
        </w:rPr>
        <w:t>.</w:t>
      </w:r>
    </w:p>
    <w:p w:rsidR="007C45C8" w:rsidRPr="005C1027" w:rsidRDefault="00BC1CE6" w:rsidP="00017E4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 receipt of papers from the Australian authorities, the Board’s </w:t>
      </w:r>
      <w:r w:rsidR="00DD115B">
        <w:rPr>
          <w:rFonts w:ascii="Times New Roman" w:hAnsi="Times New Roman" w:cs="Times New Roman"/>
          <w:sz w:val="24"/>
          <w:szCs w:val="24"/>
        </w:rPr>
        <w:t>Regulation and W</w:t>
      </w:r>
      <w:r>
        <w:rPr>
          <w:rFonts w:ascii="Times New Roman" w:hAnsi="Times New Roman" w:cs="Times New Roman"/>
          <w:sz w:val="24"/>
          <w:szCs w:val="24"/>
        </w:rPr>
        <w:t>elfare department sought approval for a s. 43 investigation as early as 26 July 2016</w:t>
      </w:r>
      <w:r w:rsidR="00BC7504">
        <w:rPr>
          <w:rFonts w:ascii="Times New Roman" w:hAnsi="Times New Roman" w:cs="Times New Roman"/>
          <w:sz w:val="24"/>
          <w:szCs w:val="24"/>
        </w:rPr>
        <w:t>.  Sometime</w:t>
      </w:r>
      <w:r>
        <w:rPr>
          <w:rFonts w:ascii="Times New Roman" w:hAnsi="Times New Roman" w:cs="Times New Roman"/>
          <w:sz w:val="24"/>
          <w:szCs w:val="24"/>
        </w:rPr>
        <w:t xml:space="preserve"> later in 2016 the Board granted </w:t>
      </w:r>
      <w:r w:rsidR="00DD115B">
        <w:rPr>
          <w:rFonts w:ascii="Times New Roman" w:hAnsi="Times New Roman" w:cs="Times New Roman"/>
          <w:sz w:val="24"/>
          <w:szCs w:val="24"/>
        </w:rPr>
        <w:t>that</w:t>
      </w:r>
      <w:r>
        <w:rPr>
          <w:rFonts w:ascii="Times New Roman" w:hAnsi="Times New Roman" w:cs="Times New Roman"/>
          <w:sz w:val="24"/>
          <w:szCs w:val="24"/>
        </w:rPr>
        <w:t xml:space="preserve"> approval</w:t>
      </w:r>
      <w:r w:rsidR="006E4694">
        <w:rPr>
          <w:rFonts w:ascii="Times New Roman" w:hAnsi="Times New Roman" w:cs="Times New Roman"/>
          <w:sz w:val="24"/>
          <w:szCs w:val="24"/>
        </w:rPr>
        <w:t xml:space="preserve"> (see para</w:t>
      </w:r>
      <w:r w:rsidR="00241076">
        <w:rPr>
          <w:rFonts w:ascii="Times New Roman" w:hAnsi="Times New Roman" w:cs="Times New Roman"/>
          <w:sz w:val="24"/>
          <w:szCs w:val="24"/>
        </w:rPr>
        <w:t>.</w:t>
      </w:r>
      <w:r w:rsidR="006E4694">
        <w:rPr>
          <w:rFonts w:ascii="Times New Roman" w:hAnsi="Times New Roman" w:cs="Times New Roman"/>
          <w:sz w:val="24"/>
          <w:szCs w:val="24"/>
        </w:rPr>
        <w:t xml:space="preserve"> 6)</w:t>
      </w:r>
      <w:r>
        <w:rPr>
          <w:rFonts w:ascii="Times New Roman" w:hAnsi="Times New Roman" w:cs="Times New Roman"/>
          <w:sz w:val="24"/>
          <w:szCs w:val="24"/>
        </w:rPr>
        <w:t xml:space="preserve">. </w:t>
      </w:r>
      <w:r w:rsidR="006E4694">
        <w:rPr>
          <w:rFonts w:ascii="Times New Roman" w:hAnsi="Times New Roman" w:cs="Times New Roman"/>
          <w:sz w:val="24"/>
          <w:szCs w:val="24"/>
        </w:rPr>
        <w:t xml:space="preserve"> </w:t>
      </w:r>
      <w:r w:rsidR="007A1B26">
        <w:rPr>
          <w:rFonts w:ascii="Times New Roman" w:hAnsi="Times New Roman" w:cs="Times New Roman"/>
          <w:sz w:val="24"/>
          <w:szCs w:val="24"/>
        </w:rPr>
        <w:t>Three</w:t>
      </w:r>
      <w:r w:rsidR="00DD115B">
        <w:rPr>
          <w:rFonts w:ascii="Times New Roman" w:hAnsi="Times New Roman" w:cs="Times New Roman"/>
          <w:sz w:val="24"/>
          <w:szCs w:val="24"/>
        </w:rPr>
        <w:t xml:space="preserve"> months </w:t>
      </w:r>
      <w:r w:rsidR="007A1B26">
        <w:rPr>
          <w:rFonts w:ascii="Times New Roman" w:hAnsi="Times New Roman" w:cs="Times New Roman"/>
          <w:sz w:val="24"/>
          <w:szCs w:val="24"/>
        </w:rPr>
        <w:t xml:space="preserve">after </w:t>
      </w:r>
      <w:r w:rsidR="00DD115B">
        <w:rPr>
          <w:rFonts w:ascii="Times New Roman" w:hAnsi="Times New Roman" w:cs="Times New Roman"/>
          <w:sz w:val="24"/>
          <w:szCs w:val="24"/>
        </w:rPr>
        <w:t>the request for approval</w:t>
      </w:r>
      <w:r w:rsidR="007A1B26">
        <w:rPr>
          <w:rFonts w:ascii="Times New Roman" w:hAnsi="Times New Roman" w:cs="Times New Roman"/>
          <w:sz w:val="24"/>
          <w:szCs w:val="24"/>
        </w:rPr>
        <w:t xml:space="preserve"> was sought</w:t>
      </w:r>
      <w:r w:rsidR="00DD115B">
        <w:rPr>
          <w:rFonts w:ascii="Times New Roman" w:hAnsi="Times New Roman" w:cs="Times New Roman"/>
          <w:sz w:val="24"/>
          <w:szCs w:val="24"/>
        </w:rPr>
        <w:t xml:space="preserve">, </w:t>
      </w:r>
      <w:r>
        <w:rPr>
          <w:rFonts w:ascii="Times New Roman" w:hAnsi="Times New Roman" w:cs="Times New Roman"/>
          <w:sz w:val="24"/>
          <w:szCs w:val="24"/>
        </w:rPr>
        <w:t>the appellant applied for a kennel hand licence</w:t>
      </w:r>
      <w:r w:rsidR="00BC7504">
        <w:rPr>
          <w:rFonts w:ascii="Times New Roman" w:hAnsi="Times New Roman" w:cs="Times New Roman"/>
          <w:sz w:val="24"/>
          <w:szCs w:val="24"/>
        </w:rPr>
        <w:t xml:space="preserve">.  </w:t>
      </w:r>
      <w:r w:rsidR="00DD115B">
        <w:rPr>
          <w:rFonts w:ascii="Times New Roman" w:hAnsi="Times New Roman" w:cs="Times New Roman"/>
          <w:sz w:val="24"/>
          <w:szCs w:val="24"/>
        </w:rPr>
        <w:t>C</w:t>
      </w:r>
      <w:r>
        <w:rPr>
          <w:rFonts w:ascii="Times New Roman" w:hAnsi="Times New Roman" w:cs="Times New Roman"/>
          <w:sz w:val="24"/>
          <w:szCs w:val="24"/>
        </w:rPr>
        <w:t xml:space="preserve">onsideration of that application involved a review of the Australian proceedings and a detailed interview with the appellant.  At a </w:t>
      </w:r>
      <w:r w:rsidR="00DD115B">
        <w:rPr>
          <w:rFonts w:ascii="Times New Roman" w:hAnsi="Times New Roman" w:cs="Times New Roman"/>
          <w:sz w:val="24"/>
          <w:szCs w:val="24"/>
        </w:rPr>
        <w:t xml:space="preserve">Board </w:t>
      </w:r>
      <w:r>
        <w:rPr>
          <w:rFonts w:ascii="Times New Roman" w:hAnsi="Times New Roman" w:cs="Times New Roman"/>
          <w:sz w:val="24"/>
          <w:szCs w:val="24"/>
        </w:rPr>
        <w:t>meeting o</w:t>
      </w:r>
      <w:r w:rsidR="00DD115B">
        <w:rPr>
          <w:rFonts w:ascii="Times New Roman" w:hAnsi="Times New Roman" w:cs="Times New Roman"/>
          <w:sz w:val="24"/>
          <w:szCs w:val="24"/>
        </w:rPr>
        <w:t>n</w:t>
      </w:r>
      <w:r>
        <w:rPr>
          <w:rFonts w:ascii="Times New Roman" w:hAnsi="Times New Roman" w:cs="Times New Roman"/>
          <w:sz w:val="24"/>
          <w:szCs w:val="24"/>
        </w:rPr>
        <w:t xml:space="preserve"> 2</w:t>
      </w:r>
      <w:r w:rsidR="002617E3">
        <w:rPr>
          <w:rFonts w:ascii="Times New Roman" w:hAnsi="Times New Roman" w:cs="Times New Roman"/>
          <w:sz w:val="24"/>
          <w:szCs w:val="24"/>
        </w:rPr>
        <w:t>4</w:t>
      </w:r>
      <w:r>
        <w:rPr>
          <w:rFonts w:ascii="Times New Roman" w:hAnsi="Times New Roman" w:cs="Times New Roman"/>
          <w:sz w:val="24"/>
          <w:szCs w:val="24"/>
        </w:rPr>
        <w:t xml:space="preserve"> February 2017 both the kennel hand application and the s. 43 investigation were considered by </w:t>
      </w:r>
      <w:r w:rsidRPr="005C1027">
        <w:rPr>
          <w:rFonts w:ascii="Times New Roman" w:hAnsi="Times New Roman" w:cs="Times New Roman"/>
          <w:sz w:val="24"/>
          <w:szCs w:val="24"/>
        </w:rPr>
        <w:t>the Board</w:t>
      </w:r>
      <w:r w:rsidR="00BC7504">
        <w:rPr>
          <w:rFonts w:ascii="Times New Roman" w:hAnsi="Times New Roman" w:cs="Times New Roman"/>
          <w:sz w:val="24"/>
          <w:szCs w:val="24"/>
        </w:rPr>
        <w:t xml:space="preserve">.  </w:t>
      </w:r>
      <w:r w:rsidR="00DD115B">
        <w:rPr>
          <w:rFonts w:ascii="Times New Roman" w:hAnsi="Times New Roman" w:cs="Times New Roman"/>
          <w:sz w:val="24"/>
          <w:szCs w:val="24"/>
        </w:rPr>
        <w:t>It</w:t>
      </w:r>
      <w:r w:rsidRPr="005C1027">
        <w:rPr>
          <w:rFonts w:ascii="Times New Roman" w:hAnsi="Times New Roman" w:cs="Times New Roman"/>
          <w:sz w:val="24"/>
          <w:szCs w:val="24"/>
        </w:rPr>
        <w:t xml:space="preserve">s discussions </w:t>
      </w:r>
      <w:r w:rsidR="00DD115B">
        <w:rPr>
          <w:rFonts w:ascii="Times New Roman" w:hAnsi="Times New Roman" w:cs="Times New Roman"/>
          <w:sz w:val="24"/>
          <w:szCs w:val="24"/>
        </w:rPr>
        <w:t>on both topics</w:t>
      </w:r>
      <w:r w:rsidRPr="005C1027">
        <w:rPr>
          <w:rFonts w:ascii="Times New Roman" w:hAnsi="Times New Roman" w:cs="Times New Roman"/>
          <w:sz w:val="24"/>
          <w:szCs w:val="24"/>
        </w:rPr>
        <w:t xml:space="preserve"> were </w:t>
      </w:r>
      <w:proofErr w:type="spellStart"/>
      <w:r w:rsidRPr="005C1027">
        <w:rPr>
          <w:rFonts w:ascii="Times New Roman" w:hAnsi="Times New Roman" w:cs="Times New Roman"/>
          <w:sz w:val="24"/>
          <w:szCs w:val="24"/>
        </w:rPr>
        <w:t>minuted</w:t>
      </w:r>
      <w:proofErr w:type="spellEnd"/>
      <w:r w:rsidR="00A67CC7">
        <w:rPr>
          <w:rFonts w:ascii="Times New Roman" w:hAnsi="Times New Roman" w:cs="Times New Roman"/>
          <w:sz w:val="24"/>
          <w:szCs w:val="24"/>
        </w:rPr>
        <w:t xml:space="preserve">, </w:t>
      </w:r>
      <w:r w:rsidRPr="005C1027">
        <w:rPr>
          <w:rFonts w:ascii="Times New Roman" w:hAnsi="Times New Roman" w:cs="Times New Roman"/>
          <w:sz w:val="24"/>
          <w:szCs w:val="24"/>
        </w:rPr>
        <w:t xml:space="preserve">separately.  Separate letters were </w:t>
      </w:r>
      <w:r w:rsidR="00DD115B">
        <w:rPr>
          <w:rFonts w:ascii="Times New Roman" w:hAnsi="Times New Roman" w:cs="Times New Roman"/>
          <w:sz w:val="24"/>
          <w:szCs w:val="24"/>
        </w:rPr>
        <w:t>sent</w:t>
      </w:r>
      <w:r w:rsidRPr="005C1027">
        <w:rPr>
          <w:rFonts w:ascii="Times New Roman" w:hAnsi="Times New Roman" w:cs="Times New Roman"/>
          <w:sz w:val="24"/>
          <w:szCs w:val="24"/>
        </w:rPr>
        <w:t xml:space="preserve"> to the appellant concerning the Board’s refusal of the kennel hand licence and its proposal to conduct a s. 43 investigation</w:t>
      </w:r>
      <w:r w:rsidR="00F035BB" w:rsidRPr="005C1027">
        <w:rPr>
          <w:rFonts w:ascii="Times New Roman" w:hAnsi="Times New Roman" w:cs="Times New Roman"/>
          <w:sz w:val="24"/>
          <w:szCs w:val="24"/>
        </w:rPr>
        <w:t xml:space="preserve">. </w:t>
      </w:r>
      <w:r w:rsidR="00DD115B">
        <w:rPr>
          <w:rFonts w:ascii="Times New Roman" w:hAnsi="Times New Roman" w:cs="Times New Roman"/>
          <w:sz w:val="24"/>
          <w:szCs w:val="24"/>
        </w:rPr>
        <w:t xml:space="preserve"> </w:t>
      </w:r>
      <w:r w:rsidR="00F035BB" w:rsidRPr="005C1027">
        <w:rPr>
          <w:rFonts w:ascii="Times New Roman" w:hAnsi="Times New Roman" w:cs="Times New Roman"/>
          <w:sz w:val="24"/>
          <w:szCs w:val="24"/>
        </w:rPr>
        <w:t>On 6 March 2017 the s. 43 investigation commenced</w:t>
      </w:r>
      <w:r w:rsidR="00DD115B">
        <w:rPr>
          <w:rFonts w:ascii="Times New Roman" w:hAnsi="Times New Roman" w:cs="Times New Roman"/>
          <w:sz w:val="24"/>
          <w:szCs w:val="24"/>
        </w:rPr>
        <w:t>.</w:t>
      </w:r>
      <w:r w:rsidR="00F035BB" w:rsidRPr="005C1027">
        <w:rPr>
          <w:rFonts w:ascii="Times New Roman" w:hAnsi="Times New Roman" w:cs="Times New Roman"/>
          <w:sz w:val="24"/>
          <w:szCs w:val="24"/>
        </w:rPr>
        <w:t xml:space="preserve">  The appellant was notified of this and his submissions were </w:t>
      </w:r>
      <w:r w:rsidR="00F035BB" w:rsidRPr="005C1027">
        <w:rPr>
          <w:rFonts w:ascii="Times New Roman" w:hAnsi="Times New Roman" w:cs="Times New Roman"/>
          <w:sz w:val="24"/>
          <w:szCs w:val="24"/>
        </w:rPr>
        <w:lastRenderedPageBreak/>
        <w:t xml:space="preserve">sought.  </w:t>
      </w:r>
      <w:r w:rsidR="00DD115B">
        <w:rPr>
          <w:rFonts w:ascii="Times New Roman" w:hAnsi="Times New Roman" w:cs="Times New Roman"/>
          <w:sz w:val="24"/>
          <w:szCs w:val="24"/>
        </w:rPr>
        <w:t>The appellant</w:t>
      </w:r>
      <w:r w:rsidR="00F035BB" w:rsidRPr="005C1027">
        <w:rPr>
          <w:rFonts w:ascii="Times New Roman" w:hAnsi="Times New Roman" w:cs="Times New Roman"/>
          <w:sz w:val="24"/>
          <w:szCs w:val="24"/>
        </w:rPr>
        <w:t xml:space="preserve"> did not reply.  </w:t>
      </w:r>
      <w:r w:rsidR="007E185E" w:rsidRPr="005C1027">
        <w:rPr>
          <w:rFonts w:ascii="Times New Roman" w:hAnsi="Times New Roman" w:cs="Times New Roman"/>
          <w:sz w:val="24"/>
          <w:szCs w:val="24"/>
        </w:rPr>
        <w:t>On 30 June 2017</w:t>
      </w:r>
      <w:r w:rsidR="00DD115B">
        <w:rPr>
          <w:rFonts w:ascii="Times New Roman" w:hAnsi="Times New Roman" w:cs="Times New Roman"/>
          <w:sz w:val="24"/>
          <w:szCs w:val="24"/>
        </w:rPr>
        <w:t>,</w:t>
      </w:r>
      <w:r w:rsidR="007E185E" w:rsidRPr="005C1027">
        <w:rPr>
          <w:rFonts w:ascii="Times New Roman" w:hAnsi="Times New Roman" w:cs="Times New Roman"/>
          <w:sz w:val="24"/>
          <w:szCs w:val="24"/>
        </w:rPr>
        <w:t xml:space="preserve"> a second letter concerning the s. 43 investigation </w:t>
      </w:r>
      <w:r w:rsidR="00DD115B">
        <w:rPr>
          <w:rFonts w:ascii="Times New Roman" w:hAnsi="Times New Roman" w:cs="Times New Roman"/>
          <w:sz w:val="24"/>
          <w:szCs w:val="24"/>
        </w:rPr>
        <w:t xml:space="preserve">issued. </w:t>
      </w:r>
      <w:r w:rsidR="00BC7504">
        <w:rPr>
          <w:rFonts w:ascii="Times New Roman" w:hAnsi="Times New Roman" w:cs="Times New Roman"/>
          <w:sz w:val="24"/>
          <w:szCs w:val="24"/>
        </w:rPr>
        <w:t>Once a</w:t>
      </w:r>
      <w:r w:rsidR="00DD115B">
        <w:rPr>
          <w:rFonts w:ascii="Times New Roman" w:hAnsi="Times New Roman" w:cs="Times New Roman"/>
          <w:sz w:val="24"/>
          <w:szCs w:val="24"/>
        </w:rPr>
        <w:t xml:space="preserve">gain, </w:t>
      </w:r>
      <w:r w:rsidR="007E185E" w:rsidRPr="005C1027">
        <w:rPr>
          <w:rFonts w:ascii="Times New Roman" w:hAnsi="Times New Roman" w:cs="Times New Roman"/>
          <w:sz w:val="24"/>
          <w:szCs w:val="24"/>
        </w:rPr>
        <w:t>the Board invited the appellant</w:t>
      </w:r>
      <w:r w:rsidR="00DD115B">
        <w:rPr>
          <w:rFonts w:ascii="Times New Roman" w:hAnsi="Times New Roman" w:cs="Times New Roman"/>
          <w:sz w:val="24"/>
          <w:szCs w:val="24"/>
        </w:rPr>
        <w:t xml:space="preserve"> to make </w:t>
      </w:r>
      <w:r w:rsidR="007E185E" w:rsidRPr="005C1027">
        <w:rPr>
          <w:rFonts w:ascii="Times New Roman" w:hAnsi="Times New Roman" w:cs="Times New Roman"/>
          <w:sz w:val="24"/>
          <w:szCs w:val="24"/>
        </w:rPr>
        <w:t xml:space="preserve">submissions.  </w:t>
      </w:r>
      <w:r w:rsidR="00DD115B">
        <w:rPr>
          <w:rFonts w:ascii="Times New Roman" w:hAnsi="Times New Roman" w:cs="Times New Roman"/>
          <w:sz w:val="24"/>
          <w:szCs w:val="24"/>
        </w:rPr>
        <w:t xml:space="preserve">He made submissions, </w:t>
      </w:r>
      <w:r w:rsidR="007E185E" w:rsidRPr="005C1027">
        <w:rPr>
          <w:rFonts w:ascii="Times New Roman" w:hAnsi="Times New Roman" w:cs="Times New Roman"/>
          <w:sz w:val="24"/>
          <w:szCs w:val="24"/>
        </w:rPr>
        <w:t xml:space="preserve">in writing, on 5 and 6 July 2017.  At </w:t>
      </w:r>
      <w:r w:rsidR="003A552C">
        <w:rPr>
          <w:rFonts w:ascii="Times New Roman" w:hAnsi="Times New Roman" w:cs="Times New Roman"/>
          <w:sz w:val="24"/>
          <w:szCs w:val="24"/>
        </w:rPr>
        <w:t>a Board</w:t>
      </w:r>
      <w:r w:rsidR="007E185E" w:rsidRPr="005C1027">
        <w:rPr>
          <w:rFonts w:ascii="Times New Roman" w:hAnsi="Times New Roman" w:cs="Times New Roman"/>
          <w:sz w:val="24"/>
          <w:szCs w:val="24"/>
        </w:rPr>
        <w:t xml:space="preserve"> meeting o</w:t>
      </w:r>
      <w:r w:rsidR="003A552C">
        <w:rPr>
          <w:rFonts w:ascii="Times New Roman" w:hAnsi="Times New Roman" w:cs="Times New Roman"/>
          <w:sz w:val="24"/>
          <w:szCs w:val="24"/>
        </w:rPr>
        <w:t>n</w:t>
      </w:r>
      <w:r w:rsidR="007E185E" w:rsidRPr="005C1027">
        <w:rPr>
          <w:rFonts w:ascii="Times New Roman" w:hAnsi="Times New Roman" w:cs="Times New Roman"/>
          <w:sz w:val="24"/>
          <w:szCs w:val="24"/>
        </w:rPr>
        <w:t xml:space="preserve"> 27 July 2017, those submissions </w:t>
      </w:r>
      <w:r w:rsidR="003A552C">
        <w:rPr>
          <w:rFonts w:ascii="Times New Roman" w:hAnsi="Times New Roman" w:cs="Times New Roman"/>
          <w:sz w:val="24"/>
          <w:szCs w:val="24"/>
        </w:rPr>
        <w:t xml:space="preserve">were considered </w:t>
      </w:r>
      <w:r w:rsidR="007E185E" w:rsidRPr="005C1027">
        <w:rPr>
          <w:rFonts w:ascii="Times New Roman" w:hAnsi="Times New Roman" w:cs="Times New Roman"/>
          <w:sz w:val="24"/>
          <w:szCs w:val="24"/>
        </w:rPr>
        <w:t xml:space="preserve">together with a </w:t>
      </w:r>
      <w:r w:rsidR="003A552C">
        <w:rPr>
          <w:rFonts w:ascii="Times New Roman" w:hAnsi="Times New Roman" w:cs="Times New Roman"/>
          <w:sz w:val="24"/>
          <w:szCs w:val="24"/>
        </w:rPr>
        <w:t>significant corpus</w:t>
      </w:r>
      <w:r w:rsidR="007E185E" w:rsidRPr="005C1027">
        <w:rPr>
          <w:rFonts w:ascii="Times New Roman" w:hAnsi="Times New Roman" w:cs="Times New Roman"/>
          <w:sz w:val="24"/>
          <w:szCs w:val="24"/>
        </w:rPr>
        <w:t xml:space="preserve"> of other information, </w:t>
      </w:r>
      <w:r w:rsidR="003A552C">
        <w:rPr>
          <w:rFonts w:ascii="Times New Roman" w:hAnsi="Times New Roman" w:cs="Times New Roman"/>
          <w:sz w:val="24"/>
          <w:szCs w:val="24"/>
        </w:rPr>
        <w:t>which included</w:t>
      </w:r>
      <w:r w:rsidR="007E185E" w:rsidRPr="005C1027">
        <w:rPr>
          <w:rFonts w:ascii="Times New Roman" w:hAnsi="Times New Roman" w:cs="Times New Roman"/>
          <w:sz w:val="24"/>
          <w:szCs w:val="24"/>
        </w:rPr>
        <w:t>, the appellant’s own admission of having engaged in live baiting</w:t>
      </w:r>
      <w:r w:rsidR="003A552C">
        <w:rPr>
          <w:rFonts w:ascii="Times New Roman" w:hAnsi="Times New Roman" w:cs="Times New Roman"/>
          <w:sz w:val="24"/>
          <w:szCs w:val="24"/>
        </w:rPr>
        <w:t xml:space="preserve">.  The Board </w:t>
      </w:r>
      <w:r w:rsidR="007E185E" w:rsidRPr="005C1027">
        <w:rPr>
          <w:rFonts w:ascii="Times New Roman" w:hAnsi="Times New Roman" w:cs="Times New Roman"/>
          <w:sz w:val="24"/>
          <w:szCs w:val="24"/>
        </w:rPr>
        <w:t xml:space="preserve">came to </w:t>
      </w:r>
      <w:r w:rsidR="003A552C">
        <w:rPr>
          <w:rFonts w:ascii="Times New Roman" w:hAnsi="Times New Roman" w:cs="Times New Roman"/>
          <w:sz w:val="24"/>
          <w:szCs w:val="24"/>
        </w:rPr>
        <w:t>a</w:t>
      </w:r>
      <w:r w:rsidR="007E185E" w:rsidRPr="005C1027">
        <w:rPr>
          <w:rFonts w:ascii="Times New Roman" w:hAnsi="Times New Roman" w:cs="Times New Roman"/>
          <w:sz w:val="24"/>
          <w:szCs w:val="24"/>
        </w:rPr>
        <w:t xml:space="preserve"> decision on foot of its considerations.   That decision, namely, its proposal to make an </w:t>
      </w:r>
      <w:r w:rsidR="003A552C">
        <w:rPr>
          <w:rFonts w:ascii="Times New Roman" w:hAnsi="Times New Roman" w:cs="Times New Roman"/>
          <w:sz w:val="24"/>
          <w:szCs w:val="24"/>
        </w:rPr>
        <w:t>e</w:t>
      </w:r>
      <w:r w:rsidR="004D73C3" w:rsidRPr="005C1027">
        <w:rPr>
          <w:rFonts w:ascii="Times New Roman" w:hAnsi="Times New Roman" w:cs="Times New Roman"/>
          <w:sz w:val="24"/>
          <w:szCs w:val="24"/>
        </w:rPr>
        <w:t>xclusion order</w:t>
      </w:r>
      <w:r w:rsidR="007E185E" w:rsidRPr="005C1027">
        <w:rPr>
          <w:rFonts w:ascii="Times New Roman" w:hAnsi="Times New Roman" w:cs="Times New Roman"/>
          <w:sz w:val="24"/>
          <w:szCs w:val="24"/>
        </w:rPr>
        <w:t xml:space="preserve">, was </w:t>
      </w:r>
      <w:r w:rsidR="008E3250" w:rsidRPr="005C1027">
        <w:rPr>
          <w:rFonts w:ascii="Times New Roman" w:hAnsi="Times New Roman" w:cs="Times New Roman"/>
          <w:sz w:val="24"/>
          <w:szCs w:val="24"/>
        </w:rPr>
        <w:t xml:space="preserve">noted in the Board’s </w:t>
      </w:r>
      <w:r w:rsidR="00E67990">
        <w:rPr>
          <w:rFonts w:ascii="Times New Roman" w:hAnsi="Times New Roman" w:cs="Times New Roman"/>
          <w:sz w:val="24"/>
          <w:szCs w:val="24"/>
        </w:rPr>
        <w:t>minutes</w:t>
      </w:r>
      <w:r w:rsidR="003A552C">
        <w:rPr>
          <w:rFonts w:ascii="Times New Roman" w:hAnsi="Times New Roman" w:cs="Times New Roman"/>
          <w:sz w:val="24"/>
          <w:szCs w:val="24"/>
        </w:rPr>
        <w:t xml:space="preserve">. </w:t>
      </w:r>
      <w:r w:rsidR="008E3250" w:rsidRPr="005C1027">
        <w:rPr>
          <w:rFonts w:ascii="Times New Roman" w:hAnsi="Times New Roman" w:cs="Times New Roman"/>
          <w:sz w:val="24"/>
          <w:szCs w:val="24"/>
        </w:rPr>
        <w:t xml:space="preserve"> </w:t>
      </w:r>
      <w:r w:rsidR="003A552C">
        <w:rPr>
          <w:rFonts w:ascii="Times New Roman" w:hAnsi="Times New Roman" w:cs="Times New Roman"/>
          <w:sz w:val="24"/>
          <w:szCs w:val="24"/>
        </w:rPr>
        <w:t>It was</w:t>
      </w:r>
      <w:r w:rsidR="008E3250" w:rsidRPr="005C1027">
        <w:rPr>
          <w:rFonts w:ascii="Times New Roman" w:hAnsi="Times New Roman" w:cs="Times New Roman"/>
          <w:sz w:val="24"/>
          <w:szCs w:val="24"/>
        </w:rPr>
        <w:t xml:space="preserve"> </w:t>
      </w:r>
      <w:r w:rsidR="007E185E" w:rsidRPr="005C1027">
        <w:rPr>
          <w:rFonts w:ascii="Times New Roman" w:hAnsi="Times New Roman" w:cs="Times New Roman"/>
          <w:sz w:val="24"/>
          <w:szCs w:val="24"/>
        </w:rPr>
        <w:t>communicated to the appellant on 15 August 2017</w:t>
      </w:r>
      <w:r w:rsidR="008E3250" w:rsidRPr="005C1027">
        <w:rPr>
          <w:rFonts w:ascii="Times New Roman" w:hAnsi="Times New Roman" w:cs="Times New Roman"/>
          <w:sz w:val="24"/>
          <w:szCs w:val="24"/>
        </w:rPr>
        <w:t>.</w:t>
      </w:r>
      <w:r w:rsidR="007E185E" w:rsidRPr="005C1027">
        <w:rPr>
          <w:rFonts w:ascii="Times New Roman" w:hAnsi="Times New Roman" w:cs="Times New Roman"/>
          <w:sz w:val="24"/>
          <w:szCs w:val="24"/>
        </w:rPr>
        <w:t xml:space="preserve"> </w:t>
      </w:r>
      <w:r w:rsidR="008E3250" w:rsidRPr="005C1027">
        <w:rPr>
          <w:rFonts w:ascii="Times New Roman" w:hAnsi="Times New Roman" w:cs="Times New Roman"/>
          <w:sz w:val="24"/>
          <w:szCs w:val="24"/>
        </w:rPr>
        <w:t>He</w:t>
      </w:r>
      <w:r w:rsidR="007E185E" w:rsidRPr="005C1027">
        <w:rPr>
          <w:rFonts w:ascii="Times New Roman" w:hAnsi="Times New Roman" w:cs="Times New Roman"/>
          <w:sz w:val="24"/>
          <w:szCs w:val="24"/>
        </w:rPr>
        <w:t xml:space="preserve"> was advised of his right</w:t>
      </w:r>
      <w:r w:rsidR="006F5D8B" w:rsidRPr="005C1027">
        <w:rPr>
          <w:rFonts w:ascii="Times New Roman" w:hAnsi="Times New Roman" w:cs="Times New Roman"/>
          <w:sz w:val="24"/>
          <w:szCs w:val="24"/>
        </w:rPr>
        <w:t xml:space="preserve"> under s. 47(2)</w:t>
      </w:r>
      <w:r w:rsidR="007E185E" w:rsidRPr="005C1027">
        <w:rPr>
          <w:rFonts w:ascii="Times New Roman" w:hAnsi="Times New Roman" w:cs="Times New Roman"/>
          <w:sz w:val="24"/>
          <w:szCs w:val="24"/>
        </w:rPr>
        <w:t xml:space="preserve"> to make submissions </w:t>
      </w:r>
      <w:r w:rsidR="003A552C">
        <w:rPr>
          <w:rFonts w:ascii="Times New Roman" w:hAnsi="Times New Roman" w:cs="Times New Roman"/>
          <w:sz w:val="24"/>
          <w:szCs w:val="24"/>
        </w:rPr>
        <w:t>on the proposal</w:t>
      </w:r>
      <w:r w:rsidR="007E185E" w:rsidRPr="005C1027">
        <w:rPr>
          <w:rFonts w:ascii="Times New Roman" w:hAnsi="Times New Roman" w:cs="Times New Roman"/>
          <w:sz w:val="24"/>
          <w:szCs w:val="24"/>
        </w:rPr>
        <w:t xml:space="preserve"> within 7 days.  He </w:t>
      </w:r>
      <w:r w:rsidR="003A552C">
        <w:rPr>
          <w:rFonts w:ascii="Times New Roman" w:hAnsi="Times New Roman" w:cs="Times New Roman"/>
          <w:sz w:val="24"/>
          <w:szCs w:val="24"/>
        </w:rPr>
        <w:t xml:space="preserve">exercised that right and he </w:t>
      </w:r>
      <w:r w:rsidR="007E185E" w:rsidRPr="005C1027">
        <w:rPr>
          <w:rFonts w:ascii="Times New Roman" w:hAnsi="Times New Roman" w:cs="Times New Roman"/>
          <w:sz w:val="24"/>
          <w:szCs w:val="24"/>
        </w:rPr>
        <w:t xml:space="preserve">made submissions </w:t>
      </w:r>
      <w:r w:rsidR="003A552C">
        <w:rPr>
          <w:rFonts w:ascii="Times New Roman" w:hAnsi="Times New Roman" w:cs="Times New Roman"/>
          <w:sz w:val="24"/>
          <w:szCs w:val="24"/>
        </w:rPr>
        <w:t>thereon</w:t>
      </w:r>
      <w:r w:rsidR="006F5D8B" w:rsidRPr="005C1027">
        <w:rPr>
          <w:rFonts w:ascii="Times New Roman" w:hAnsi="Times New Roman" w:cs="Times New Roman"/>
          <w:sz w:val="24"/>
          <w:szCs w:val="24"/>
        </w:rPr>
        <w:t>.</w:t>
      </w:r>
      <w:r w:rsidR="007E185E" w:rsidRPr="005C1027">
        <w:rPr>
          <w:rFonts w:ascii="Times New Roman" w:hAnsi="Times New Roman" w:cs="Times New Roman"/>
          <w:sz w:val="24"/>
          <w:szCs w:val="24"/>
        </w:rPr>
        <w:t xml:space="preserve"> On 5 October 2017</w:t>
      </w:r>
      <w:r w:rsidR="003A552C">
        <w:rPr>
          <w:rFonts w:ascii="Times New Roman" w:hAnsi="Times New Roman" w:cs="Times New Roman"/>
          <w:sz w:val="24"/>
          <w:szCs w:val="24"/>
        </w:rPr>
        <w:t>,</w:t>
      </w:r>
      <w:r w:rsidR="007E185E" w:rsidRPr="005C1027">
        <w:rPr>
          <w:rFonts w:ascii="Times New Roman" w:hAnsi="Times New Roman" w:cs="Times New Roman"/>
          <w:sz w:val="24"/>
          <w:szCs w:val="24"/>
        </w:rPr>
        <w:t xml:space="preserve"> the Board informed </w:t>
      </w:r>
      <w:r w:rsidR="006F5D8B" w:rsidRPr="005C1027">
        <w:rPr>
          <w:rFonts w:ascii="Times New Roman" w:hAnsi="Times New Roman" w:cs="Times New Roman"/>
          <w:sz w:val="24"/>
          <w:szCs w:val="24"/>
        </w:rPr>
        <w:t>him</w:t>
      </w:r>
      <w:r w:rsidR="007E185E" w:rsidRPr="005C1027">
        <w:rPr>
          <w:rFonts w:ascii="Times New Roman" w:hAnsi="Times New Roman" w:cs="Times New Roman"/>
          <w:sz w:val="24"/>
          <w:szCs w:val="24"/>
        </w:rPr>
        <w:t xml:space="preserve"> of its </w:t>
      </w:r>
      <w:r w:rsidR="006F5D8B" w:rsidRPr="005C1027">
        <w:rPr>
          <w:rFonts w:ascii="Times New Roman" w:hAnsi="Times New Roman" w:cs="Times New Roman"/>
          <w:sz w:val="24"/>
          <w:szCs w:val="24"/>
        </w:rPr>
        <w:t>having considered those submissions at its meeting on</w:t>
      </w:r>
      <w:r w:rsidR="003A552C">
        <w:rPr>
          <w:rFonts w:ascii="Times New Roman" w:hAnsi="Times New Roman" w:cs="Times New Roman"/>
          <w:sz w:val="24"/>
          <w:szCs w:val="24"/>
        </w:rPr>
        <w:t xml:space="preserve"> 21</w:t>
      </w:r>
      <w:r w:rsidR="006F5D8B" w:rsidRPr="005C1027">
        <w:rPr>
          <w:rFonts w:ascii="Times New Roman" w:hAnsi="Times New Roman" w:cs="Times New Roman"/>
          <w:sz w:val="24"/>
          <w:szCs w:val="24"/>
        </w:rPr>
        <w:t xml:space="preserve"> September 2017 and of it</w:t>
      </w:r>
      <w:r w:rsidR="003A552C">
        <w:rPr>
          <w:rFonts w:ascii="Times New Roman" w:hAnsi="Times New Roman" w:cs="Times New Roman"/>
          <w:sz w:val="24"/>
          <w:szCs w:val="24"/>
        </w:rPr>
        <w:t>s</w:t>
      </w:r>
      <w:r w:rsidR="006F5D8B" w:rsidRPr="005C1027">
        <w:rPr>
          <w:rFonts w:ascii="Times New Roman" w:hAnsi="Times New Roman" w:cs="Times New Roman"/>
          <w:sz w:val="24"/>
          <w:szCs w:val="24"/>
        </w:rPr>
        <w:t xml:space="preserve"> proposal to seek the consent of the </w:t>
      </w:r>
      <w:r w:rsidR="0029510E">
        <w:rPr>
          <w:rFonts w:ascii="Times New Roman" w:hAnsi="Times New Roman" w:cs="Times New Roman"/>
          <w:sz w:val="24"/>
          <w:szCs w:val="24"/>
        </w:rPr>
        <w:t>ICC</w:t>
      </w:r>
      <w:r w:rsidR="006F5D8B" w:rsidRPr="005C1027">
        <w:rPr>
          <w:rFonts w:ascii="Times New Roman" w:hAnsi="Times New Roman" w:cs="Times New Roman"/>
          <w:sz w:val="24"/>
          <w:szCs w:val="24"/>
        </w:rPr>
        <w:t xml:space="preserve"> to the making</w:t>
      </w:r>
      <w:r w:rsidR="00145526">
        <w:rPr>
          <w:rFonts w:ascii="Times New Roman" w:hAnsi="Times New Roman" w:cs="Times New Roman"/>
          <w:sz w:val="24"/>
          <w:szCs w:val="24"/>
        </w:rPr>
        <w:t xml:space="preserve"> of</w:t>
      </w:r>
      <w:r w:rsidR="006F5D8B" w:rsidRPr="005C1027">
        <w:rPr>
          <w:rFonts w:ascii="Times New Roman" w:hAnsi="Times New Roman" w:cs="Times New Roman"/>
          <w:sz w:val="24"/>
          <w:szCs w:val="24"/>
        </w:rPr>
        <w:t xml:space="preserve"> an </w:t>
      </w:r>
      <w:r w:rsidR="00145526">
        <w:rPr>
          <w:rFonts w:ascii="Times New Roman" w:hAnsi="Times New Roman" w:cs="Times New Roman"/>
          <w:sz w:val="24"/>
          <w:szCs w:val="24"/>
        </w:rPr>
        <w:t>e</w:t>
      </w:r>
      <w:r w:rsidR="004D73C3" w:rsidRPr="005C1027">
        <w:rPr>
          <w:rFonts w:ascii="Times New Roman" w:hAnsi="Times New Roman" w:cs="Times New Roman"/>
          <w:sz w:val="24"/>
          <w:szCs w:val="24"/>
        </w:rPr>
        <w:t>xclusion order</w:t>
      </w:r>
      <w:r w:rsidR="006F5D8B" w:rsidRPr="005C1027">
        <w:rPr>
          <w:rFonts w:ascii="Times New Roman" w:hAnsi="Times New Roman" w:cs="Times New Roman"/>
          <w:sz w:val="24"/>
          <w:szCs w:val="24"/>
        </w:rPr>
        <w:t>.</w:t>
      </w:r>
      <w:r w:rsidR="003B117A" w:rsidRPr="005C1027">
        <w:rPr>
          <w:rFonts w:ascii="Times New Roman" w:hAnsi="Times New Roman" w:cs="Times New Roman"/>
          <w:sz w:val="24"/>
          <w:szCs w:val="24"/>
        </w:rPr>
        <w:t xml:space="preserve">  Following communications between the Board and the ICC</w:t>
      </w:r>
      <w:r w:rsidR="00145526">
        <w:rPr>
          <w:rFonts w:ascii="Times New Roman" w:hAnsi="Times New Roman" w:cs="Times New Roman"/>
          <w:sz w:val="24"/>
          <w:szCs w:val="24"/>
        </w:rPr>
        <w:t xml:space="preserve">, including, the Board’s </w:t>
      </w:r>
      <w:r w:rsidR="003B117A" w:rsidRPr="005C1027">
        <w:rPr>
          <w:rFonts w:ascii="Times New Roman" w:hAnsi="Times New Roman" w:cs="Times New Roman"/>
          <w:sz w:val="24"/>
          <w:szCs w:val="24"/>
        </w:rPr>
        <w:t xml:space="preserve">clarification that the originally anticipated </w:t>
      </w:r>
      <w:r w:rsidR="009A0AB8">
        <w:rPr>
          <w:rFonts w:ascii="Times New Roman" w:hAnsi="Times New Roman" w:cs="Times New Roman"/>
          <w:sz w:val="24"/>
          <w:szCs w:val="24"/>
        </w:rPr>
        <w:t>‘</w:t>
      </w:r>
      <w:r w:rsidR="003B117A" w:rsidRPr="005C1027">
        <w:rPr>
          <w:rFonts w:ascii="Times New Roman" w:hAnsi="Times New Roman" w:cs="Times New Roman"/>
          <w:sz w:val="24"/>
          <w:szCs w:val="24"/>
        </w:rPr>
        <w:t>three-person</w:t>
      </w:r>
      <w:r w:rsidR="009A0AB8">
        <w:rPr>
          <w:rFonts w:ascii="Times New Roman" w:hAnsi="Times New Roman" w:cs="Times New Roman"/>
          <w:sz w:val="24"/>
          <w:szCs w:val="24"/>
        </w:rPr>
        <w:t>’</w:t>
      </w:r>
      <w:r w:rsidR="003B117A" w:rsidRPr="005C1027">
        <w:rPr>
          <w:rFonts w:ascii="Times New Roman" w:hAnsi="Times New Roman" w:cs="Times New Roman"/>
          <w:sz w:val="24"/>
          <w:szCs w:val="24"/>
        </w:rPr>
        <w:t xml:space="preserve"> investigation did not proceed, the ICC furnished its consent</w:t>
      </w:r>
      <w:r w:rsidR="00145526">
        <w:rPr>
          <w:rFonts w:ascii="Times New Roman" w:hAnsi="Times New Roman" w:cs="Times New Roman"/>
          <w:sz w:val="24"/>
          <w:szCs w:val="24"/>
        </w:rPr>
        <w:t>. A</w:t>
      </w:r>
      <w:r w:rsidR="003B117A" w:rsidRPr="005C1027">
        <w:rPr>
          <w:rFonts w:ascii="Times New Roman" w:hAnsi="Times New Roman" w:cs="Times New Roman"/>
          <w:sz w:val="24"/>
          <w:szCs w:val="24"/>
        </w:rPr>
        <w:t xml:space="preserve">n </w:t>
      </w:r>
      <w:r w:rsidR="002617E3">
        <w:rPr>
          <w:rFonts w:ascii="Times New Roman" w:hAnsi="Times New Roman" w:cs="Times New Roman"/>
          <w:sz w:val="24"/>
          <w:szCs w:val="24"/>
        </w:rPr>
        <w:t>e</w:t>
      </w:r>
      <w:r w:rsidR="004D73C3" w:rsidRPr="005C1027">
        <w:rPr>
          <w:rFonts w:ascii="Times New Roman" w:hAnsi="Times New Roman" w:cs="Times New Roman"/>
          <w:sz w:val="24"/>
          <w:szCs w:val="24"/>
        </w:rPr>
        <w:t>xclusion order</w:t>
      </w:r>
      <w:r w:rsidR="003B117A" w:rsidRPr="005C1027">
        <w:rPr>
          <w:rFonts w:ascii="Times New Roman" w:hAnsi="Times New Roman" w:cs="Times New Roman"/>
          <w:sz w:val="24"/>
          <w:szCs w:val="24"/>
        </w:rPr>
        <w:t xml:space="preserve"> was made on 24 May 2018.</w:t>
      </w:r>
    </w:p>
    <w:p w:rsidR="00A94816" w:rsidRPr="00A94816" w:rsidRDefault="00920244" w:rsidP="00A94816">
      <w:pPr>
        <w:pStyle w:val="ListParagraph"/>
        <w:numPr>
          <w:ilvl w:val="0"/>
          <w:numId w:val="19"/>
        </w:numPr>
        <w:spacing w:after="0" w:line="480" w:lineRule="auto"/>
        <w:jc w:val="both"/>
        <w:rPr>
          <w:rFonts w:ascii="Times New Roman" w:hAnsi="Times New Roman" w:cs="Times New Roman"/>
          <w:b/>
          <w:sz w:val="24"/>
          <w:szCs w:val="24"/>
          <w:u w:val="single"/>
        </w:rPr>
      </w:pPr>
      <w:r>
        <w:rPr>
          <w:rFonts w:ascii="Times New Roman" w:hAnsi="Times New Roman" w:cs="Times New Roman"/>
          <w:sz w:val="24"/>
          <w:szCs w:val="24"/>
        </w:rPr>
        <w:t>In the course of the hearing,</w:t>
      </w:r>
      <w:r w:rsidR="008539E0">
        <w:rPr>
          <w:rFonts w:ascii="Times New Roman" w:hAnsi="Times New Roman" w:cs="Times New Roman"/>
          <w:sz w:val="24"/>
          <w:szCs w:val="24"/>
        </w:rPr>
        <w:t xml:space="preserve"> </w:t>
      </w:r>
      <w:r w:rsidR="009A0AB8">
        <w:rPr>
          <w:rFonts w:ascii="Times New Roman" w:hAnsi="Times New Roman" w:cs="Times New Roman"/>
          <w:sz w:val="24"/>
          <w:szCs w:val="24"/>
        </w:rPr>
        <w:t xml:space="preserve">the court’s </w:t>
      </w:r>
      <w:r w:rsidR="00BC7504">
        <w:rPr>
          <w:rFonts w:ascii="Times New Roman" w:hAnsi="Times New Roman" w:cs="Times New Roman"/>
          <w:sz w:val="24"/>
          <w:szCs w:val="24"/>
        </w:rPr>
        <w:t>attention was drawn to</w:t>
      </w:r>
      <w:r>
        <w:rPr>
          <w:rFonts w:ascii="Times New Roman" w:hAnsi="Times New Roman" w:cs="Times New Roman"/>
          <w:sz w:val="24"/>
          <w:szCs w:val="24"/>
        </w:rPr>
        <w:t xml:space="preserve"> the Board’s</w:t>
      </w:r>
      <w:r w:rsidR="00BC7504">
        <w:rPr>
          <w:rFonts w:ascii="Times New Roman" w:hAnsi="Times New Roman" w:cs="Times New Roman"/>
          <w:sz w:val="24"/>
          <w:szCs w:val="24"/>
        </w:rPr>
        <w:t xml:space="preserve"> own</w:t>
      </w:r>
      <w:r>
        <w:rPr>
          <w:rFonts w:ascii="Times New Roman" w:hAnsi="Times New Roman" w:cs="Times New Roman"/>
          <w:sz w:val="24"/>
          <w:szCs w:val="24"/>
        </w:rPr>
        <w:t xml:space="preserve"> admission to the ICC that</w:t>
      </w:r>
      <w:r w:rsidR="008539E0">
        <w:rPr>
          <w:rFonts w:ascii="Times New Roman" w:hAnsi="Times New Roman" w:cs="Times New Roman"/>
          <w:sz w:val="24"/>
          <w:szCs w:val="24"/>
        </w:rPr>
        <w:t xml:space="preserve"> the</w:t>
      </w:r>
      <w:r w:rsidR="005C1027" w:rsidRPr="005C1027">
        <w:rPr>
          <w:rFonts w:ascii="Times New Roman" w:hAnsi="Times New Roman" w:cs="Times New Roman"/>
          <w:sz w:val="24"/>
          <w:szCs w:val="24"/>
        </w:rPr>
        <w:t xml:space="preserve"> </w:t>
      </w:r>
      <w:r w:rsidR="008539E0" w:rsidRPr="00D3734D">
        <w:rPr>
          <w:rFonts w:ascii="Times New Roman" w:hAnsi="Times New Roman" w:cs="Times New Roman"/>
          <w:sz w:val="24"/>
          <w:szCs w:val="24"/>
        </w:rPr>
        <w:t xml:space="preserve">three-person </w:t>
      </w:r>
      <w:r w:rsidR="005C1027" w:rsidRPr="00D3734D">
        <w:rPr>
          <w:rFonts w:ascii="Times New Roman" w:hAnsi="Times New Roman" w:cs="Times New Roman"/>
          <w:sz w:val="24"/>
          <w:szCs w:val="24"/>
        </w:rPr>
        <w:t>investigation team</w:t>
      </w:r>
      <w:r w:rsidR="00A67CC7">
        <w:rPr>
          <w:rFonts w:ascii="Times New Roman" w:hAnsi="Times New Roman" w:cs="Times New Roman"/>
          <w:sz w:val="24"/>
          <w:szCs w:val="24"/>
        </w:rPr>
        <w:t xml:space="preserve"> originally envisaged</w:t>
      </w:r>
      <w:r w:rsidR="008539E0" w:rsidRPr="00D3734D">
        <w:rPr>
          <w:rFonts w:ascii="Times New Roman" w:hAnsi="Times New Roman" w:cs="Times New Roman"/>
          <w:sz w:val="24"/>
          <w:szCs w:val="24"/>
        </w:rPr>
        <w:t xml:space="preserve"> did not proceed.  The ICC’s</w:t>
      </w:r>
      <w:r w:rsidR="008539E0" w:rsidRPr="00BC7504">
        <w:rPr>
          <w:rFonts w:ascii="Times New Roman" w:hAnsi="Times New Roman" w:cs="Times New Roman"/>
          <w:sz w:val="24"/>
          <w:szCs w:val="24"/>
        </w:rPr>
        <w:t xml:space="preserve"> </w:t>
      </w:r>
      <w:r w:rsidR="00E67990" w:rsidRPr="00BC7504">
        <w:rPr>
          <w:rFonts w:ascii="Times New Roman" w:hAnsi="Times New Roman" w:cs="Times New Roman"/>
          <w:sz w:val="24"/>
          <w:szCs w:val="24"/>
        </w:rPr>
        <w:t>minutes</w:t>
      </w:r>
      <w:r w:rsidR="008539E0" w:rsidRPr="00BC7504">
        <w:rPr>
          <w:rFonts w:ascii="Times New Roman" w:hAnsi="Times New Roman" w:cs="Times New Roman"/>
          <w:sz w:val="24"/>
          <w:szCs w:val="24"/>
        </w:rPr>
        <w:t xml:space="preserve"> of </w:t>
      </w:r>
      <w:r w:rsidR="00D3734D" w:rsidRPr="00BC7504">
        <w:rPr>
          <w:rFonts w:ascii="Times New Roman" w:hAnsi="Times New Roman" w:cs="Times New Roman"/>
          <w:sz w:val="24"/>
          <w:szCs w:val="24"/>
        </w:rPr>
        <w:t xml:space="preserve">9 May 2018 record: </w:t>
      </w:r>
      <w:r w:rsidR="0029510E">
        <w:rPr>
          <w:rFonts w:ascii="Times New Roman" w:hAnsi="Times New Roman" w:cs="Times New Roman"/>
          <w:i/>
          <w:sz w:val="24"/>
          <w:szCs w:val="24"/>
        </w:rPr>
        <w:t>‘</w:t>
      </w:r>
      <w:r w:rsidR="00D3734D" w:rsidRPr="00BC7504">
        <w:rPr>
          <w:rFonts w:ascii="Times New Roman" w:hAnsi="Times New Roman" w:cs="Times New Roman"/>
          <w:i/>
          <w:sz w:val="24"/>
          <w:szCs w:val="24"/>
        </w:rPr>
        <w:t xml:space="preserve">[T]he Committee set up by the IGB did not in fact carry out an investigation.’ </w:t>
      </w:r>
      <w:r w:rsidR="00D3734D" w:rsidRPr="00BC7504">
        <w:rPr>
          <w:rFonts w:ascii="Times New Roman" w:hAnsi="Times New Roman" w:cs="Times New Roman"/>
          <w:sz w:val="24"/>
          <w:szCs w:val="24"/>
        </w:rPr>
        <w:t xml:space="preserve">On an initial perusal of the </w:t>
      </w:r>
      <w:r w:rsidR="00E67990" w:rsidRPr="00BC7504">
        <w:rPr>
          <w:rFonts w:ascii="Times New Roman" w:hAnsi="Times New Roman" w:cs="Times New Roman"/>
          <w:sz w:val="24"/>
          <w:szCs w:val="24"/>
        </w:rPr>
        <w:t>minutes</w:t>
      </w:r>
      <w:r w:rsidR="00D3734D" w:rsidRPr="00BC7504">
        <w:rPr>
          <w:rFonts w:ascii="Times New Roman" w:hAnsi="Times New Roman" w:cs="Times New Roman"/>
          <w:sz w:val="24"/>
          <w:szCs w:val="24"/>
        </w:rPr>
        <w:t>, that reference</w:t>
      </w:r>
      <w:r w:rsidR="005C1027" w:rsidRPr="00BC7504">
        <w:rPr>
          <w:rFonts w:ascii="Times New Roman" w:hAnsi="Times New Roman" w:cs="Times New Roman"/>
          <w:sz w:val="24"/>
          <w:szCs w:val="24"/>
        </w:rPr>
        <w:t xml:space="preserve"> may be interpreted</w:t>
      </w:r>
      <w:r w:rsidR="00D3734D" w:rsidRPr="00BC7504">
        <w:rPr>
          <w:rFonts w:ascii="Times New Roman" w:hAnsi="Times New Roman" w:cs="Times New Roman"/>
          <w:sz w:val="24"/>
          <w:szCs w:val="24"/>
        </w:rPr>
        <w:t xml:space="preserve"> </w:t>
      </w:r>
      <w:r w:rsidR="005C1027" w:rsidRPr="00BC7504">
        <w:rPr>
          <w:rFonts w:ascii="Times New Roman" w:hAnsi="Times New Roman" w:cs="Times New Roman"/>
          <w:sz w:val="24"/>
          <w:szCs w:val="24"/>
        </w:rPr>
        <w:t>as meaning that no investigation was carried out.  However, having sought clarification</w:t>
      </w:r>
      <w:r w:rsidR="00D3734D" w:rsidRPr="00BC7504">
        <w:rPr>
          <w:rFonts w:ascii="Times New Roman" w:hAnsi="Times New Roman" w:cs="Times New Roman"/>
          <w:sz w:val="24"/>
          <w:szCs w:val="24"/>
        </w:rPr>
        <w:t>,</w:t>
      </w:r>
      <w:r w:rsidR="005C1027" w:rsidRPr="00BC7504">
        <w:rPr>
          <w:rFonts w:ascii="Times New Roman" w:hAnsi="Times New Roman" w:cs="Times New Roman"/>
          <w:sz w:val="24"/>
          <w:szCs w:val="24"/>
        </w:rPr>
        <w:t xml:space="preserve"> specifically</w:t>
      </w:r>
      <w:r w:rsidR="00D3734D" w:rsidRPr="00BC7504">
        <w:rPr>
          <w:rFonts w:ascii="Times New Roman" w:hAnsi="Times New Roman" w:cs="Times New Roman"/>
          <w:sz w:val="24"/>
          <w:szCs w:val="24"/>
        </w:rPr>
        <w:t>,</w:t>
      </w:r>
      <w:r w:rsidR="005C1027" w:rsidRPr="00BC7504">
        <w:rPr>
          <w:rFonts w:ascii="Times New Roman" w:hAnsi="Times New Roman" w:cs="Times New Roman"/>
          <w:sz w:val="24"/>
          <w:szCs w:val="24"/>
        </w:rPr>
        <w:t xml:space="preserve"> on the point of the three-person investigation team, </w:t>
      </w:r>
      <w:r w:rsidR="00D3734D" w:rsidRPr="00BC7504">
        <w:rPr>
          <w:rFonts w:ascii="Times New Roman" w:hAnsi="Times New Roman" w:cs="Times New Roman"/>
          <w:sz w:val="24"/>
          <w:szCs w:val="24"/>
        </w:rPr>
        <w:t xml:space="preserve">it seems to me that </w:t>
      </w:r>
      <w:r w:rsidR="005C1027" w:rsidRPr="00BC7504">
        <w:rPr>
          <w:rFonts w:ascii="Times New Roman" w:hAnsi="Times New Roman" w:cs="Times New Roman"/>
          <w:sz w:val="24"/>
          <w:szCs w:val="24"/>
        </w:rPr>
        <w:t xml:space="preserve">a more reasonable interpretation </w:t>
      </w:r>
      <w:r w:rsidR="001C60A1" w:rsidRPr="00BC7504">
        <w:rPr>
          <w:rFonts w:ascii="Times New Roman" w:hAnsi="Times New Roman" w:cs="Times New Roman"/>
          <w:sz w:val="24"/>
          <w:szCs w:val="24"/>
        </w:rPr>
        <w:t xml:space="preserve">of that </w:t>
      </w:r>
      <w:r w:rsidR="00BC7504">
        <w:rPr>
          <w:rFonts w:ascii="Times New Roman" w:hAnsi="Times New Roman" w:cs="Times New Roman"/>
          <w:sz w:val="24"/>
          <w:szCs w:val="24"/>
        </w:rPr>
        <w:t>minute</w:t>
      </w:r>
      <w:r w:rsidR="001C60A1" w:rsidRPr="00BC7504">
        <w:rPr>
          <w:rFonts w:ascii="Times New Roman" w:hAnsi="Times New Roman" w:cs="Times New Roman"/>
          <w:sz w:val="24"/>
          <w:szCs w:val="24"/>
        </w:rPr>
        <w:t xml:space="preserve"> is</w:t>
      </w:r>
      <w:r w:rsidR="005C1027" w:rsidRPr="00BC7504">
        <w:rPr>
          <w:rFonts w:ascii="Times New Roman" w:hAnsi="Times New Roman" w:cs="Times New Roman"/>
          <w:sz w:val="24"/>
          <w:szCs w:val="24"/>
        </w:rPr>
        <w:t xml:space="preserve"> that the ICC was recording the fact that ‘that’ committee (i.e. the three-person investigation team</w:t>
      </w:r>
      <w:r w:rsidR="001C60A1" w:rsidRPr="00BC7504">
        <w:rPr>
          <w:rFonts w:ascii="Times New Roman" w:hAnsi="Times New Roman" w:cs="Times New Roman"/>
          <w:sz w:val="24"/>
          <w:szCs w:val="24"/>
        </w:rPr>
        <w:t xml:space="preserve">) </w:t>
      </w:r>
      <w:r w:rsidR="005C1027" w:rsidRPr="00BC7504">
        <w:rPr>
          <w:rFonts w:ascii="Times New Roman" w:hAnsi="Times New Roman" w:cs="Times New Roman"/>
          <w:sz w:val="24"/>
          <w:szCs w:val="24"/>
        </w:rPr>
        <w:t xml:space="preserve">did not carry out the investigation rather than </w:t>
      </w:r>
      <w:r w:rsidR="00BC7504">
        <w:rPr>
          <w:rFonts w:ascii="Times New Roman" w:hAnsi="Times New Roman" w:cs="Times New Roman"/>
          <w:sz w:val="24"/>
          <w:szCs w:val="24"/>
        </w:rPr>
        <w:t xml:space="preserve">recording </w:t>
      </w:r>
      <w:r w:rsidR="005C1027" w:rsidRPr="00BC7504">
        <w:rPr>
          <w:rFonts w:ascii="Times New Roman" w:hAnsi="Times New Roman" w:cs="Times New Roman"/>
          <w:sz w:val="24"/>
          <w:szCs w:val="24"/>
        </w:rPr>
        <w:t>that no investigation whatsoever was carried out.  The</w:t>
      </w:r>
      <w:r w:rsidR="001C60A1" w:rsidRPr="00BC7504">
        <w:rPr>
          <w:rFonts w:ascii="Times New Roman" w:hAnsi="Times New Roman" w:cs="Times New Roman"/>
          <w:sz w:val="24"/>
          <w:szCs w:val="24"/>
        </w:rPr>
        <w:t xml:space="preserve"> ICC’s </w:t>
      </w:r>
      <w:r w:rsidR="00E67990" w:rsidRPr="00BC7504">
        <w:rPr>
          <w:rFonts w:ascii="Times New Roman" w:hAnsi="Times New Roman" w:cs="Times New Roman"/>
          <w:sz w:val="24"/>
          <w:szCs w:val="24"/>
        </w:rPr>
        <w:t>minutes</w:t>
      </w:r>
      <w:r w:rsidR="001C60A1" w:rsidRPr="00BC7504">
        <w:rPr>
          <w:rFonts w:ascii="Times New Roman" w:hAnsi="Times New Roman" w:cs="Times New Roman"/>
          <w:sz w:val="24"/>
          <w:szCs w:val="24"/>
        </w:rPr>
        <w:t xml:space="preserve"> go on to</w:t>
      </w:r>
      <w:r w:rsidR="005C1027" w:rsidRPr="00BC7504">
        <w:rPr>
          <w:rFonts w:ascii="Times New Roman" w:hAnsi="Times New Roman" w:cs="Times New Roman"/>
          <w:sz w:val="24"/>
          <w:szCs w:val="24"/>
        </w:rPr>
        <w:t xml:space="preserve"> </w:t>
      </w:r>
      <w:r w:rsidR="001C60A1" w:rsidRPr="00BC7504">
        <w:rPr>
          <w:rFonts w:ascii="Times New Roman" w:hAnsi="Times New Roman" w:cs="Times New Roman"/>
          <w:sz w:val="24"/>
          <w:szCs w:val="24"/>
        </w:rPr>
        <w:t>note</w:t>
      </w:r>
      <w:r w:rsidR="005C1027" w:rsidRPr="00BC7504">
        <w:rPr>
          <w:rFonts w:ascii="Times New Roman" w:hAnsi="Times New Roman" w:cs="Times New Roman"/>
          <w:sz w:val="24"/>
          <w:szCs w:val="24"/>
        </w:rPr>
        <w:t xml:space="preserve"> that copies of the Board’s </w:t>
      </w:r>
      <w:r w:rsidR="00E67990" w:rsidRPr="00BC7504">
        <w:rPr>
          <w:rFonts w:ascii="Times New Roman" w:hAnsi="Times New Roman" w:cs="Times New Roman"/>
          <w:sz w:val="24"/>
          <w:szCs w:val="24"/>
        </w:rPr>
        <w:t>minutes</w:t>
      </w:r>
      <w:r w:rsidR="005C1027" w:rsidRPr="00BC7504">
        <w:rPr>
          <w:rFonts w:ascii="Times New Roman" w:hAnsi="Times New Roman" w:cs="Times New Roman"/>
          <w:sz w:val="24"/>
          <w:szCs w:val="24"/>
        </w:rPr>
        <w:t xml:space="preserve"> </w:t>
      </w:r>
      <w:r w:rsidR="001C60A1" w:rsidRPr="00BC7504">
        <w:rPr>
          <w:rFonts w:ascii="Times New Roman" w:hAnsi="Times New Roman" w:cs="Times New Roman"/>
          <w:sz w:val="24"/>
          <w:szCs w:val="24"/>
        </w:rPr>
        <w:t>had been</w:t>
      </w:r>
      <w:r w:rsidR="005C1027" w:rsidRPr="00BC7504">
        <w:rPr>
          <w:rFonts w:ascii="Times New Roman" w:hAnsi="Times New Roman" w:cs="Times New Roman"/>
          <w:sz w:val="24"/>
          <w:szCs w:val="24"/>
        </w:rPr>
        <w:t xml:space="preserve"> circulated—thus referencing the Board’s </w:t>
      </w:r>
      <w:r w:rsidR="00E67990" w:rsidRPr="00BC7504">
        <w:rPr>
          <w:rFonts w:ascii="Times New Roman" w:hAnsi="Times New Roman" w:cs="Times New Roman"/>
          <w:sz w:val="24"/>
          <w:szCs w:val="24"/>
        </w:rPr>
        <w:lastRenderedPageBreak/>
        <w:t>minutes</w:t>
      </w:r>
      <w:r w:rsidR="005C1027" w:rsidRPr="00BC7504">
        <w:rPr>
          <w:rFonts w:ascii="Times New Roman" w:hAnsi="Times New Roman" w:cs="Times New Roman"/>
          <w:sz w:val="24"/>
          <w:szCs w:val="24"/>
        </w:rPr>
        <w:t xml:space="preserve"> as </w:t>
      </w:r>
      <w:r w:rsidR="00BC7504">
        <w:rPr>
          <w:rFonts w:ascii="Times New Roman" w:hAnsi="Times New Roman" w:cs="Times New Roman"/>
          <w:sz w:val="24"/>
          <w:szCs w:val="24"/>
        </w:rPr>
        <w:t>reflecting</w:t>
      </w:r>
      <w:r w:rsidR="001C60A1" w:rsidRPr="00BC7504">
        <w:rPr>
          <w:rFonts w:ascii="Times New Roman" w:hAnsi="Times New Roman" w:cs="Times New Roman"/>
          <w:sz w:val="24"/>
          <w:szCs w:val="24"/>
        </w:rPr>
        <w:t xml:space="preserve"> </w:t>
      </w:r>
      <w:r w:rsidR="005C1027" w:rsidRPr="00BC7504">
        <w:rPr>
          <w:rFonts w:ascii="Times New Roman" w:hAnsi="Times New Roman" w:cs="Times New Roman"/>
          <w:sz w:val="24"/>
          <w:szCs w:val="24"/>
        </w:rPr>
        <w:t>the</w:t>
      </w:r>
      <w:r w:rsidR="001C60A1" w:rsidRPr="00BC7504">
        <w:rPr>
          <w:rFonts w:ascii="Times New Roman" w:hAnsi="Times New Roman" w:cs="Times New Roman"/>
          <w:sz w:val="24"/>
          <w:szCs w:val="24"/>
        </w:rPr>
        <w:t xml:space="preserve"> outcome or</w:t>
      </w:r>
      <w:r w:rsidR="005C1027" w:rsidRPr="00BC7504">
        <w:rPr>
          <w:rFonts w:ascii="Times New Roman" w:hAnsi="Times New Roman" w:cs="Times New Roman"/>
          <w:sz w:val="24"/>
          <w:szCs w:val="24"/>
        </w:rPr>
        <w:t xml:space="preserve"> ‘result’ of the investigation.  </w:t>
      </w:r>
      <w:r w:rsidR="00BC7504">
        <w:rPr>
          <w:rFonts w:ascii="Times New Roman" w:hAnsi="Times New Roman" w:cs="Times New Roman"/>
          <w:sz w:val="24"/>
          <w:szCs w:val="24"/>
        </w:rPr>
        <w:t xml:space="preserve"> </w:t>
      </w:r>
      <w:r w:rsidR="00A67CC7">
        <w:rPr>
          <w:rFonts w:ascii="Times New Roman" w:hAnsi="Times New Roman" w:cs="Times New Roman"/>
          <w:sz w:val="24"/>
          <w:szCs w:val="24"/>
        </w:rPr>
        <w:t xml:space="preserve">Its actions suggest that the </w:t>
      </w:r>
      <w:r w:rsidR="00A67CC7" w:rsidRPr="00A94816">
        <w:rPr>
          <w:rFonts w:ascii="Times New Roman" w:hAnsi="Times New Roman" w:cs="Times New Roman"/>
          <w:sz w:val="24"/>
          <w:szCs w:val="24"/>
        </w:rPr>
        <w:t xml:space="preserve">ICC believed that an investigation had taken place.  </w:t>
      </w:r>
    </w:p>
    <w:p w:rsidR="007E685E" w:rsidRPr="007E685E" w:rsidRDefault="00A62122" w:rsidP="00A94816">
      <w:pPr>
        <w:pStyle w:val="ListParagraph"/>
        <w:numPr>
          <w:ilvl w:val="0"/>
          <w:numId w:val="19"/>
        </w:numPr>
        <w:spacing w:after="0" w:line="480" w:lineRule="auto"/>
        <w:jc w:val="both"/>
        <w:rPr>
          <w:rFonts w:ascii="Times New Roman" w:hAnsi="Times New Roman" w:cs="Times New Roman"/>
          <w:b/>
          <w:sz w:val="24"/>
          <w:szCs w:val="24"/>
          <w:u w:val="single"/>
        </w:rPr>
      </w:pPr>
      <w:r w:rsidRPr="007E685E">
        <w:rPr>
          <w:rFonts w:ascii="Times New Roman" w:hAnsi="Times New Roman" w:cs="Times New Roman"/>
          <w:sz w:val="24"/>
          <w:szCs w:val="24"/>
        </w:rPr>
        <w:t xml:space="preserve">In this appeal, the appellant refers, </w:t>
      </w:r>
      <w:r w:rsidR="00393808" w:rsidRPr="007E685E">
        <w:rPr>
          <w:rFonts w:ascii="Times New Roman" w:hAnsi="Times New Roman" w:cs="Times New Roman"/>
          <w:sz w:val="24"/>
          <w:szCs w:val="24"/>
        </w:rPr>
        <w:t>consistently</w:t>
      </w:r>
      <w:r w:rsidRPr="007E685E">
        <w:rPr>
          <w:rFonts w:ascii="Times New Roman" w:hAnsi="Times New Roman" w:cs="Times New Roman"/>
          <w:sz w:val="24"/>
          <w:szCs w:val="24"/>
        </w:rPr>
        <w:t>, to documentation from the Board and from the ICC in support of his</w:t>
      </w:r>
      <w:r w:rsidR="00F40FDA" w:rsidRPr="007E685E">
        <w:rPr>
          <w:rFonts w:ascii="Times New Roman" w:hAnsi="Times New Roman" w:cs="Times New Roman"/>
          <w:sz w:val="24"/>
          <w:szCs w:val="24"/>
        </w:rPr>
        <w:t xml:space="preserve"> </w:t>
      </w:r>
      <w:r w:rsidR="00085E93" w:rsidRPr="007E685E">
        <w:rPr>
          <w:rFonts w:ascii="Times New Roman" w:hAnsi="Times New Roman" w:cs="Times New Roman"/>
          <w:sz w:val="24"/>
          <w:szCs w:val="24"/>
        </w:rPr>
        <w:t>contention</w:t>
      </w:r>
      <w:r w:rsidR="00F40FDA" w:rsidRPr="007E685E">
        <w:rPr>
          <w:rFonts w:ascii="Times New Roman" w:hAnsi="Times New Roman" w:cs="Times New Roman"/>
          <w:sz w:val="24"/>
          <w:szCs w:val="24"/>
        </w:rPr>
        <w:t xml:space="preserve"> that an investigation of the type envisaged under s.</w:t>
      </w:r>
      <w:r w:rsidR="00160332">
        <w:rPr>
          <w:rFonts w:ascii="Times New Roman" w:hAnsi="Times New Roman" w:cs="Times New Roman"/>
          <w:sz w:val="24"/>
          <w:szCs w:val="24"/>
        </w:rPr>
        <w:t xml:space="preserve"> </w:t>
      </w:r>
      <w:r w:rsidR="00F40FDA" w:rsidRPr="007E685E">
        <w:rPr>
          <w:rFonts w:ascii="Times New Roman" w:hAnsi="Times New Roman" w:cs="Times New Roman"/>
          <w:sz w:val="24"/>
          <w:szCs w:val="24"/>
        </w:rPr>
        <w:t xml:space="preserve">43 of the Act </w:t>
      </w:r>
      <w:r w:rsidR="00085E93" w:rsidRPr="007E685E">
        <w:rPr>
          <w:rFonts w:ascii="Times New Roman" w:hAnsi="Times New Roman" w:cs="Times New Roman"/>
          <w:sz w:val="24"/>
          <w:szCs w:val="24"/>
        </w:rPr>
        <w:t xml:space="preserve">did not precede </w:t>
      </w:r>
      <w:r w:rsidRPr="007E685E">
        <w:rPr>
          <w:rFonts w:ascii="Times New Roman" w:hAnsi="Times New Roman" w:cs="Times New Roman"/>
          <w:sz w:val="24"/>
          <w:szCs w:val="24"/>
        </w:rPr>
        <w:t>the</w:t>
      </w:r>
      <w:r w:rsidR="00085E93" w:rsidRPr="007E685E">
        <w:rPr>
          <w:rFonts w:ascii="Times New Roman" w:hAnsi="Times New Roman" w:cs="Times New Roman"/>
          <w:sz w:val="24"/>
          <w:szCs w:val="24"/>
        </w:rPr>
        <w:t xml:space="preserve"> proposal to </w:t>
      </w:r>
      <w:r w:rsidRPr="007E685E">
        <w:rPr>
          <w:rFonts w:ascii="Times New Roman" w:hAnsi="Times New Roman" w:cs="Times New Roman"/>
          <w:sz w:val="24"/>
          <w:szCs w:val="24"/>
        </w:rPr>
        <w:t>exclude</w:t>
      </w:r>
      <w:r w:rsidR="00085E93" w:rsidRPr="007E685E">
        <w:rPr>
          <w:rFonts w:ascii="Times New Roman" w:hAnsi="Times New Roman" w:cs="Times New Roman"/>
          <w:sz w:val="24"/>
          <w:szCs w:val="24"/>
        </w:rPr>
        <w:t xml:space="preserve"> him</w:t>
      </w:r>
      <w:r w:rsidR="00254266" w:rsidRPr="007E685E">
        <w:rPr>
          <w:rFonts w:ascii="Times New Roman" w:hAnsi="Times New Roman" w:cs="Times New Roman"/>
          <w:sz w:val="24"/>
          <w:szCs w:val="24"/>
        </w:rPr>
        <w:t xml:space="preserve">.  </w:t>
      </w:r>
      <w:r w:rsidR="00FC7B3B" w:rsidRPr="007E685E">
        <w:rPr>
          <w:rFonts w:ascii="Times New Roman" w:hAnsi="Times New Roman" w:cs="Times New Roman"/>
          <w:sz w:val="24"/>
          <w:szCs w:val="24"/>
        </w:rPr>
        <w:t>This</w:t>
      </w:r>
      <w:r w:rsidR="00B528B2" w:rsidRPr="007E685E">
        <w:rPr>
          <w:rFonts w:ascii="Times New Roman" w:hAnsi="Times New Roman" w:cs="Times New Roman"/>
          <w:sz w:val="24"/>
          <w:szCs w:val="24"/>
        </w:rPr>
        <w:t xml:space="preserve"> </w:t>
      </w:r>
      <w:r w:rsidR="00393808" w:rsidRPr="007E685E">
        <w:rPr>
          <w:rFonts w:ascii="Times New Roman" w:hAnsi="Times New Roman" w:cs="Times New Roman"/>
          <w:sz w:val="24"/>
          <w:szCs w:val="24"/>
        </w:rPr>
        <w:t>approach to the evidence is problematic</w:t>
      </w:r>
      <w:r w:rsidR="002F5757" w:rsidRPr="007E685E">
        <w:rPr>
          <w:rFonts w:ascii="Times New Roman" w:hAnsi="Times New Roman" w:cs="Times New Roman"/>
          <w:sz w:val="24"/>
          <w:szCs w:val="24"/>
        </w:rPr>
        <w:t>. As</w:t>
      </w:r>
      <w:r w:rsidR="00351067" w:rsidRPr="007E685E">
        <w:rPr>
          <w:rFonts w:ascii="Times New Roman" w:hAnsi="Times New Roman" w:cs="Times New Roman"/>
          <w:sz w:val="24"/>
          <w:szCs w:val="24"/>
        </w:rPr>
        <w:t xml:space="preserve"> a matter of principle and </w:t>
      </w:r>
      <w:r w:rsidR="002F5757" w:rsidRPr="007E685E">
        <w:rPr>
          <w:rFonts w:ascii="Times New Roman" w:hAnsi="Times New Roman" w:cs="Times New Roman"/>
          <w:sz w:val="24"/>
          <w:szCs w:val="24"/>
        </w:rPr>
        <w:t xml:space="preserve">of </w:t>
      </w:r>
      <w:r w:rsidR="00351067" w:rsidRPr="007E685E">
        <w:rPr>
          <w:rFonts w:ascii="Times New Roman" w:hAnsi="Times New Roman" w:cs="Times New Roman"/>
          <w:sz w:val="24"/>
          <w:szCs w:val="24"/>
        </w:rPr>
        <w:t>procedure</w:t>
      </w:r>
      <w:r w:rsidR="00B528B2" w:rsidRPr="007E685E">
        <w:rPr>
          <w:rFonts w:ascii="Times New Roman" w:hAnsi="Times New Roman" w:cs="Times New Roman"/>
          <w:sz w:val="24"/>
          <w:szCs w:val="24"/>
        </w:rPr>
        <w:t>,</w:t>
      </w:r>
      <w:r w:rsidR="002F5757" w:rsidRPr="007E685E">
        <w:rPr>
          <w:rFonts w:ascii="Times New Roman" w:hAnsi="Times New Roman" w:cs="Times New Roman"/>
          <w:sz w:val="24"/>
          <w:szCs w:val="24"/>
        </w:rPr>
        <w:t xml:space="preserve"> it is not appropriate </w:t>
      </w:r>
      <w:r w:rsidR="0067721E" w:rsidRPr="007E685E">
        <w:rPr>
          <w:rFonts w:ascii="Times New Roman" w:hAnsi="Times New Roman" w:cs="Times New Roman"/>
          <w:sz w:val="24"/>
          <w:szCs w:val="24"/>
        </w:rPr>
        <w:t xml:space="preserve">for </w:t>
      </w:r>
      <w:r w:rsidR="002F23B5" w:rsidRPr="007E685E">
        <w:rPr>
          <w:rFonts w:ascii="Times New Roman" w:hAnsi="Times New Roman" w:cs="Times New Roman"/>
          <w:sz w:val="24"/>
          <w:szCs w:val="24"/>
        </w:rPr>
        <w:t>a party</w:t>
      </w:r>
      <w:r w:rsidR="0067721E" w:rsidRPr="007E685E">
        <w:rPr>
          <w:rFonts w:ascii="Times New Roman" w:hAnsi="Times New Roman" w:cs="Times New Roman"/>
          <w:sz w:val="24"/>
          <w:szCs w:val="24"/>
        </w:rPr>
        <w:t xml:space="preserve"> </w:t>
      </w:r>
      <w:r w:rsidR="002F5757" w:rsidRPr="007E685E">
        <w:rPr>
          <w:rFonts w:ascii="Times New Roman" w:hAnsi="Times New Roman" w:cs="Times New Roman"/>
          <w:sz w:val="24"/>
          <w:szCs w:val="24"/>
        </w:rPr>
        <w:t xml:space="preserve">to </w:t>
      </w:r>
      <w:r w:rsidR="00A94816" w:rsidRPr="007E685E">
        <w:rPr>
          <w:rFonts w:ascii="Times New Roman" w:hAnsi="Times New Roman" w:cs="Times New Roman"/>
          <w:sz w:val="24"/>
          <w:szCs w:val="24"/>
        </w:rPr>
        <w:t xml:space="preserve">an appeal to </w:t>
      </w:r>
      <w:r w:rsidR="002F5757" w:rsidRPr="007E685E">
        <w:rPr>
          <w:rFonts w:ascii="Times New Roman" w:hAnsi="Times New Roman" w:cs="Times New Roman"/>
          <w:sz w:val="24"/>
          <w:szCs w:val="24"/>
        </w:rPr>
        <w:t>attempt to discount or undermine evidence by reference</w:t>
      </w:r>
      <w:r w:rsidR="0067721E" w:rsidRPr="007E685E">
        <w:rPr>
          <w:rFonts w:ascii="Times New Roman" w:hAnsi="Times New Roman" w:cs="Times New Roman"/>
          <w:sz w:val="24"/>
          <w:szCs w:val="24"/>
        </w:rPr>
        <w:t xml:space="preserve"> </w:t>
      </w:r>
      <w:r w:rsidR="00A94816" w:rsidRPr="007E685E">
        <w:rPr>
          <w:rFonts w:ascii="Times New Roman" w:hAnsi="Times New Roman" w:cs="Times New Roman"/>
          <w:sz w:val="24"/>
          <w:szCs w:val="24"/>
        </w:rPr>
        <w:t>to the</w:t>
      </w:r>
      <w:r w:rsidR="00B528B2" w:rsidRPr="007E685E">
        <w:rPr>
          <w:rFonts w:ascii="Times New Roman" w:hAnsi="Times New Roman" w:cs="Times New Roman"/>
          <w:sz w:val="24"/>
          <w:szCs w:val="24"/>
        </w:rPr>
        <w:t xml:space="preserve"> </w:t>
      </w:r>
      <w:r w:rsidR="0067721E" w:rsidRPr="007E685E">
        <w:rPr>
          <w:rFonts w:ascii="Times New Roman" w:hAnsi="Times New Roman" w:cs="Times New Roman"/>
          <w:sz w:val="24"/>
          <w:szCs w:val="24"/>
        </w:rPr>
        <w:t>construction of document</w:t>
      </w:r>
      <w:r w:rsidR="00A94816" w:rsidRPr="007E685E">
        <w:rPr>
          <w:rFonts w:ascii="Times New Roman" w:hAnsi="Times New Roman" w:cs="Times New Roman"/>
          <w:sz w:val="24"/>
          <w:szCs w:val="24"/>
        </w:rPr>
        <w:t xml:space="preserve">s </w:t>
      </w:r>
      <w:r w:rsidR="0067721E" w:rsidRPr="007E685E">
        <w:rPr>
          <w:rFonts w:ascii="Times New Roman" w:hAnsi="Times New Roman" w:cs="Times New Roman"/>
          <w:sz w:val="24"/>
          <w:szCs w:val="24"/>
        </w:rPr>
        <w:t xml:space="preserve">in circumstances where </w:t>
      </w:r>
      <w:r w:rsidR="002F5757" w:rsidRPr="007E685E">
        <w:rPr>
          <w:rFonts w:ascii="Times New Roman" w:hAnsi="Times New Roman" w:cs="Times New Roman"/>
          <w:sz w:val="24"/>
          <w:szCs w:val="24"/>
        </w:rPr>
        <w:t>that party failed,</w:t>
      </w:r>
      <w:r w:rsidR="002F23B5" w:rsidRPr="007E685E">
        <w:rPr>
          <w:rFonts w:ascii="Times New Roman" w:hAnsi="Times New Roman" w:cs="Times New Roman"/>
          <w:sz w:val="24"/>
          <w:szCs w:val="24"/>
        </w:rPr>
        <w:t xml:space="preserve"> </w:t>
      </w:r>
      <w:r w:rsidR="002F5757" w:rsidRPr="007E685E">
        <w:rPr>
          <w:rFonts w:ascii="Times New Roman" w:hAnsi="Times New Roman" w:cs="Times New Roman"/>
          <w:sz w:val="24"/>
          <w:szCs w:val="24"/>
        </w:rPr>
        <w:t xml:space="preserve">at trial level, </w:t>
      </w:r>
      <w:r w:rsidR="002F23B5" w:rsidRPr="007E685E">
        <w:rPr>
          <w:rFonts w:ascii="Times New Roman" w:hAnsi="Times New Roman" w:cs="Times New Roman"/>
          <w:sz w:val="24"/>
          <w:szCs w:val="24"/>
        </w:rPr>
        <w:t xml:space="preserve">to challenge </w:t>
      </w:r>
      <w:r w:rsidR="002F5757" w:rsidRPr="007E685E">
        <w:rPr>
          <w:rFonts w:ascii="Times New Roman" w:hAnsi="Times New Roman" w:cs="Times New Roman"/>
          <w:sz w:val="24"/>
          <w:szCs w:val="24"/>
        </w:rPr>
        <w:t>the person tendering</w:t>
      </w:r>
      <w:r w:rsidR="00351067" w:rsidRPr="007E685E">
        <w:rPr>
          <w:rFonts w:ascii="Times New Roman" w:hAnsi="Times New Roman" w:cs="Times New Roman"/>
          <w:sz w:val="24"/>
          <w:szCs w:val="24"/>
        </w:rPr>
        <w:t xml:space="preserve"> </w:t>
      </w:r>
      <w:r w:rsidR="002F23B5" w:rsidRPr="007E685E">
        <w:rPr>
          <w:rFonts w:ascii="Times New Roman" w:hAnsi="Times New Roman" w:cs="Times New Roman"/>
          <w:sz w:val="24"/>
          <w:szCs w:val="24"/>
        </w:rPr>
        <w:t>such evidence</w:t>
      </w:r>
      <w:r w:rsidR="00085E93" w:rsidRPr="007E685E">
        <w:rPr>
          <w:rFonts w:ascii="Times New Roman" w:hAnsi="Times New Roman" w:cs="Times New Roman"/>
          <w:sz w:val="24"/>
          <w:szCs w:val="24"/>
        </w:rPr>
        <w:t xml:space="preserve">. </w:t>
      </w:r>
      <w:r w:rsidR="00482364" w:rsidRPr="007E685E">
        <w:rPr>
          <w:rFonts w:ascii="Times New Roman" w:hAnsi="Times New Roman" w:cs="Times New Roman"/>
          <w:sz w:val="24"/>
          <w:szCs w:val="24"/>
        </w:rPr>
        <w:t xml:space="preserve"> </w:t>
      </w:r>
      <w:r w:rsidR="00A94816" w:rsidRPr="007E685E">
        <w:rPr>
          <w:rFonts w:ascii="Times New Roman" w:hAnsi="Times New Roman" w:cs="Times New Roman"/>
          <w:sz w:val="24"/>
          <w:szCs w:val="24"/>
        </w:rPr>
        <w:t xml:space="preserve">The recent judgment of the Supreme Court in </w:t>
      </w:r>
      <w:r w:rsidR="00A94816" w:rsidRPr="007E685E">
        <w:rPr>
          <w:rFonts w:ascii="Times New Roman" w:hAnsi="Times New Roman" w:cs="Times New Roman"/>
          <w:bCs/>
          <w:i/>
          <w:sz w:val="24"/>
          <w:szCs w:val="24"/>
          <w:shd w:val="clear" w:color="auto" w:fill="FFFFFF"/>
        </w:rPr>
        <w:t>RAS Medical Limited v The Royal College of Surgeons in Ireland</w:t>
      </w:r>
      <w:r w:rsidR="00A94816" w:rsidRPr="007E685E">
        <w:rPr>
          <w:rFonts w:ascii="Times New Roman" w:hAnsi="Times New Roman" w:cs="Times New Roman"/>
          <w:b/>
          <w:bCs/>
          <w:sz w:val="24"/>
          <w:szCs w:val="24"/>
          <w:shd w:val="clear" w:color="auto" w:fill="FFFFFF"/>
        </w:rPr>
        <w:t xml:space="preserve"> </w:t>
      </w:r>
      <w:r w:rsidR="00A94816" w:rsidRPr="007E685E">
        <w:rPr>
          <w:rFonts w:ascii="Times New Roman" w:hAnsi="Times New Roman" w:cs="Times New Roman"/>
          <w:bCs/>
          <w:sz w:val="24"/>
          <w:szCs w:val="24"/>
          <w:shd w:val="clear" w:color="auto" w:fill="FFFFFF"/>
        </w:rPr>
        <w:t>[2019] 1 I</w:t>
      </w:r>
      <w:r w:rsidR="00160332">
        <w:rPr>
          <w:rFonts w:ascii="Times New Roman" w:hAnsi="Times New Roman" w:cs="Times New Roman"/>
          <w:bCs/>
          <w:sz w:val="24"/>
          <w:szCs w:val="24"/>
          <w:shd w:val="clear" w:color="auto" w:fill="FFFFFF"/>
        </w:rPr>
        <w:t>.</w:t>
      </w:r>
      <w:r w:rsidR="00A94816" w:rsidRPr="007E685E">
        <w:rPr>
          <w:rFonts w:ascii="Times New Roman" w:hAnsi="Times New Roman" w:cs="Times New Roman"/>
          <w:bCs/>
          <w:sz w:val="24"/>
          <w:szCs w:val="24"/>
          <w:shd w:val="clear" w:color="auto" w:fill="FFFFFF"/>
        </w:rPr>
        <w:t>R</w:t>
      </w:r>
      <w:r w:rsidR="00160332">
        <w:rPr>
          <w:rFonts w:ascii="Times New Roman" w:hAnsi="Times New Roman" w:cs="Times New Roman"/>
          <w:bCs/>
          <w:sz w:val="24"/>
          <w:szCs w:val="24"/>
          <w:shd w:val="clear" w:color="auto" w:fill="FFFFFF"/>
        </w:rPr>
        <w:t>.</w:t>
      </w:r>
      <w:r w:rsidR="00A94816" w:rsidRPr="007E685E">
        <w:rPr>
          <w:rFonts w:ascii="Times New Roman" w:hAnsi="Times New Roman" w:cs="Times New Roman"/>
          <w:bCs/>
          <w:sz w:val="24"/>
          <w:szCs w:val="24"/>
          <w:shd w:val="clear" w:color="auto" w:fill="FFFFFF"/>
        </w:rPr>
        <w:t xml:space="preserve"> 63 support</w:t>
      </w:r>
      <w:r w:rsidR="009E1BA1">
        <w:rPr>
          <w:rFonts w:ascii="Times New Roman" w:hAnsi="Times New Roman" w:cs="Times New Roman"/>
          <w:bCs/>
          <w:sz w:val="24"/>
          <w:szCs w:val="24"/>
          <w:shd w:val="clear" w:color="auto" w:fill="FFFFFF"/>
        </w:rPr>
        <w:t>s</w:t>
      </w:r>
      <w:r w:rsidR="00A94816" w:rsidRPr="007E685E">
        <w:rPr>
          <w:rFonts w:ascii="Times New Roman" w:hAnsi="Times New Roman" w:cs="Times New Roman"/>
          <w:bCs/>
          <w:sz w:val="24"/>
          <w:szCs w:val="24"/>
          <w:shd w:val="clear" w:color="auto" w:fill="FFFFFF"/>
        </w:rPr>
        <w:t xml:space="preserve"> this view.  Clarke C.J. pointed out </w:t>
      </w:r>
      <w:r w:rsidR="007E685E" w:rsidRPr="007E685E">
        <w:rPr>
          <w:rFonts w:ascii="Times New Roman" w:hAnsi="Times New Roman" w:cs="Times New Roman"/>
          <w:bCs/>
          <w:sz w:val="24"/>
          <w:szCs w:val="24"/>
          <w:shd w:val="clear" w:color="auto" w:fill="FFFFFF"/>
        </w:rPr>
        <w:t xml:space="preserve">(at para. 90) </w:t>
      </w:r>
      <w:r w:rsidR="00A94816" w:rsidRPr="007E685E">
        <w:rPr>
          <w:rFonts w:ascii="Times New Roman" w:hAnsi="Times New Roman" w:cs="Times New Roman"/>
          <w:bCs/>
          <w:sz w:val="24"/>
          <w:szCs w:val="24"/>
          <w:shd w:val="clear" w:color="auto" w:fill="FFFFFF"/>
        </w:rPr>
        <w:t xml:space="preserve">that </w:t>
      </w:r>
      <w:r w:rsidR="007E685E" w:rsidRPr="007E685E">
        <w:rPr>
          <w:rFonts w:ascii="Times New Roman" w:hAnsi="Times New Roman" w:cs="Times New Roman"/>
          <w:sz w:val="24"/>
          <w:szCs w:val="24"/>
        </w:rPr>
        <w:t>j</w:t>
      </w:r>
      <w:r w:rsidR="00A94816" w:rsidRPr="007E685E">
        <w:rPr>
          <w:rFonts w:ascii="Times New Roman" w:hAnsi="Times New Roman" w:cs="Times New Roman"/>
          <w:sz w:val="24"/>
          <w:szCs w:val="24"/>
        </w:rPr>
        <w:t>ust as it is inappropriate to argue in a trial conducted on oral evidence that the evidence of a witness should not be accepted, either on grounds of lack of credibility or unreliability, without having given that witness a fair opportunity to answer any issues arising in that context, so also is it impermissible to ask a decider of fact</w:t>
      </w:r>
      <w:r w:rsidR="007E685E" w:rsidRPr="007E685E">
        <w:rPr>
          <w:rFonts w:ascii="Times New Roman" w:hAnsi="Times New Roman" w:cs="Times New Roman"/>
          <w:sz w:val="24"/>
          <w:szCs w:val="24"/>
        </w:rPr>
        <w:t xml:space="preserve"> (in that case, the trial judge)</w:t>
      </w:r>
      <w:r w:rsidR="00A94816" w:rsidRPr="007E685E">
        <w:rPr>
          <w:rFonts w:ascii="Times New Roman" w:hAnsi="Times New Roman" w:cs="Times New Roman"/>
          <w:sz w:val="24"/>
          <w:szCs w:val="24"/>
        </w:rPr>
        <w:t xml:space="preserve"> to determine contested questions of fact on the basis of affidavit evidence or documentation alone</w:t>
      </w:r>
      <w:r w:rsidR="007E685E" w:rsidRPr="007E685E">
        <w:rPr>
          <w:rFonts w:ascii="Times New Roman" w:hAnsi="Times New Roman" w:cs="Times New Roman"/>
          <w:sz w:val="24"/>
          <w:szCs w:val="24"/>
        </w:rPr>
        <w:t xml:space="preserve">. </w:t>
      </w:r>
      <w:r w:rsidR="007E685E">
        <w:rPr>
          <w:rFonts w:ascii="Times New Roman" w:hAnsi="Times New Roman" w:cs="Times New Roman"/>
          <w:sz w:val="24"/>
          <w:szCs w:val="24"/>
        </w:rPr>
        <w:t xml:space="preserve"> </w:t>
      </w:r>
    </w:p>
    <w:p w:rsidR="00085E93" w:rsidRPr="007E685E" w:rsidRDefault="00085E93" w:rsidP="00A94816">
      <w:pPr>
        <w:pStyle w:val="ListParagraph"/>
        <w:numPr>
          <w:ilvl w:val="0"/>
          <w:numId w:val="19"/>
        </w:numPr>
        <w:spacing w:after="0" w:line="480" w:lineRule="auto"/>
        <w:jc w:val="both"/>
        <w:rPr>
          <w:rFonts w:ascii="Times New Roman" w:hAnsi="Times New Roman" w:cs="Times New Roman"/>
          <w:b/>
          <w:sz w:val="24"/>
          <w:szCs w:val="24"/>
          <w:u w:val="single"/>
        </w:rPr>
      </w:pPr>
      <w:r w:rsidRPr="007E685E">
        <w:rPr>
          <w:rFonts w:ascii="Times New Roman" w:hAnsi="Times New Roman" w:cs="Times New Roman"/>
          <w:sz w:val="24"/>
          <w:szCs w:val="24"/>
        </w:rPr>
        <w:t>T</w:t>
      </w:r>
      <w:r w:rsidR="00482364" w:rsidRPr="007E685E">
        <w:rPr>
          <w:rFonts w:ascii="Times New Roman" w:hAnsi="Times New Roman" w:cs="Times New Roman"/>
          <w:sz w:val="24"/>
          <w:szCs w:val="24"/>
        </w:rPr>
        <w:t>he Statement of Opposition delivered by the Board</w:t>
      </w:r>
      <w:r w:rsidR="007E685E">
        <w:rPr>
          <w:rFonts w:ascii="Times New Roman" w:hAnsi="Times New Roman" w:cs="Times New Roman"/>
          <w:sz w:val="24"/>
          <w:szCs w:val="24"/>
        </w:rPr>
        <w:t xml:space="preserve"> in this case</w:t>
      </w:r>
      <w:r w:rsidR="00482364" w:rsidRPr="007E685E">
        <w:rPr>
          <w:rFonts w:ascii="Times New Roman" w:hAnsi="Times New Roman" w:cs="Times New Roman"/>
          <w:sz w:val="24"/>
          <w:szCs w:val="24"/>
        </w:rPr>
        <w:t xml:space="preserve"> refers, repeatedly, to an investigatio</w:t>
      </w:r>
      <w:r w:rsidRPr="007E685E">
        <w:rPr>
          <w:rFonts w:ascii="Times New Roman" w:hAnsi="Times New Roman" w:cs="Times New Roman"/>
          <w:sz w:val="24"/>
          <w:szCs w:val="24"/>
        </w:rPr>
        <w:t xml:space="preserve">n and </w:t>
      </w:r>
      <w:r w:rsidR="00482364" w:rsidRPr="007E685E">
        <w:rPr>
          <w:rFonts w:ascii="Times New Roman" w:hAnsi="Times New Roman" w:cs="Times New Roman"/>
          <w:sz w:val="24"/>
          <w:szCs w:val="24"/>
        </w:rPr>
        <w:t>that Statement was attested to</w:t>
      </w:r>
      <w:r w:rsidRPr="007E685E">
        <w:rPr>
          <w:rFonts w:ascii="Times New Roman" w:hAnsi="Times New Roman" w:cs="Times New Roman"/>
          <w:sz w:val="24"/>
          <w:szCs w:val="24"/>
        </w:rPr>
        <w:t xml:space="preserve"> by Mr</w:t>
      </w:r>
      <w:r w:rsidR="00241076">
        <w:rPr>
          <w:rFonts w:ascii="Times New Roman" w:hAnsi="Times New Roman" w:cs="Times New Roman"/>
          <w:sz w:val="24"/>
          <w:szCs w:val="24"/>
        </w:rPr>
        <w:t>.</w:t>
      </w:r>
      <w:r w:rsidRPr="007E685E">
        <w:rPr>
          <w:rFonts w:ascii="Times New Roman" w:hAnsi="Times New Roman" w:cs="Times New Roman"/>
          <w:sz w:val="24"/>
          <w:szCs w:val="24"/>
        </w:rPr>
        <w:t xml:space="preserve"> Dollard on behalf of the Board.   </w:t>
      </w:r>
      <w:r w:rsidR="00482364" w:rsidRPr="007E685E">
        <w:rPr>
          <w:rFonts w:ascii="Times New Roman" w:hAnsi="Times New Roman" w:cs="Times New Roman"/>
          <w:sz w:val="24"/>
          <w:szCs w:val="24"/>
        </w:rPr>
        <w:t>Indeed, Mr. Dollard</w:t>
      </w:r>
      <w:r w:rsidR="00F816A5" w:rsidRPr="007E685E">
        <w:rPr>
          <w:rFonts w:ascii="Times New Roman" w:hAnsi="Times New Roman" w:cs="Times New Roman"/>
          <w:sz w:val="24"/>
          <w:szCs w:val="24"/>
        </w:rPr>
        <w:t>,</w:t>
      </w:r>
      <w:r w:rsidR="00482364" w:rsidRPr="007E685E">
        <w:rPr>
          <w:rFonts w:ascii="Times New Roman" w:hAnsi="Times New Roman" w:cs="Times New Roman"/>
          <w:sz w:val="24"/>
          <w:szCs w:val="24"/>
        </w:rPr>
        <w:t xml:space="preserve"> </w:t>
      </w:r>
      <w:r w:rsidR="00BE0963" w:rsidRPr="007E685E">
        <w:rPr>
          <w:rFonts w:ascii="Times New Roman" w:hAnsi="Times New Roman" w:cs="Times New Roman"/>
          <w:sz w:val="24"/>
          <w:szCs w:val="24"/>
        </w:rPr>
        <w:t xml:space="preserve">in his </w:t>
      </w:r>
      <w:r w:rsidRPr="007E685E">
        <w:rPr>
          <w:rFonts w:ascii="Times New Roman" w:hAnsi="Times New Roman" w:cs="Times New Roman"/>
          <w:sz w:val="24"/>
          <w:szCs w:val="24"/>
        </w:rPr>
        <w:t>a</w:t>
      </w:r>
      <w:r w:rsidR="00BE0963" w:rsidRPr="007E685E">
        <w:rPr>
          <w:rFonts w:ascii="Times New Roman" w:hAnsi="Times New Roman" w:cs="Times New Roman"/>
          <w:sz w:val="24"/>
          <w:szCs w:val="24"/>
        </w:rPr>
        <w:t>ffidavit sworn on 20 September 2018,</w:t>
      </w:r>
      <w:r w:rsidR="00482364" w:rsidRPr="007E685E">
        <w:rPr>
          <w:rFonts w:ascii="Times New Roman" w:hAnsi="Times New Roman" w:cs="Times New Roman"/>
          <w:sz w:val="24"/>
          <w:szCs w:val="24"/>
        </w:rPr>
        <w:t xml:space="preserve"> avers</w:t>
      </w:r>
      <w:r w:rsidR="00BE0963" w:rsidRPr="007E685E">
        <w:rPr>
          <w:rFonts w:ascii="Times New Roman" w:hAnsi="Times New Roman" w:cs="Times New Roman"/>
          <w:sz w:val="24"/>
          <w:szCs w:val="24"/>
        </w:rPr>
        <w:t>, specifically,</w:t>
      </w:r>
      <w:r w:rsidR="00482364" w:rsidRPr="007E685E">
        <w:rPr>
          <w:rFonts w:ascii="Times New Roman" w:hAnsi="Times New Roman" w:cs="Times New Roman"/>
          <w:sz w:val="24"/>
          <w:szCs w:val="24"/>
        </w:rPr>
        <w:t xml:space="preserve"> </w:t>
      </w:r>
      <w:r w:rsidR="00BE0963" w:rsidRPr="007E685E">
        <w:rPr>
          <w:rFonts w:ascii="Times New Roman" w:hAnsi="Times New Roman" w:cs="Times New Roman"/>
          <w:sz w:val="24"/>
          <w:szCs w:val="24"/>
        </w:rPr>
        <w:t xml:space="preserve">to the fact that the Board </w:t>
      </w:r>
      <w:r w:rsidR="0003238D" w:rsidRPr="007E685E">
        <w:rPr>
          <w:rFonts w:ascii="Times New Roman" w:hAnsi="Times New Roman" w:cs="Times New Roman"/>
          <w:sz w:val="24"/>
          <w:szCs w:val="24"/>
        </w:rPr>
        <w:t>‘</w:t>
      </w:r>
      <w:r w:rsidR="0003238D" w:rsidRPr="007E685E">
        <w:rPr>
          <w:rFonts w:ascii="Times New Roman" w:hAnsi="Times New Roman" w:cs="Times New Roman"/>
          <w:i/>
          <w:sz w:val="24"/>
          <w:szCs w:val="24"/>
        </w:rPr>
        <w:t>did conduct</w:t>
      </w:r>
      <w:r w:rsidR="00160332">
        <w:rPr>
          <w:rFonts w:ascii="Times New Roman" w:hAnsi="Times New Roman" w:cs="Times New Roman"/>
          <w:i/>
          <w:sz w:val="24"/>
          <w:szCs w:val="24"/>
        </w:rPr>
        <w:t xml:space="preserve"> the</w:t>
      </w:r>
      <w:r w:rsidR="00BE0963" w:rsidRPr="007E685E">
        <w:rPr>
          <w:rFonts w:ascii="Times New Roman" w:hAnsi="Times New Roman" w:cs="Times New Roman"/>
          <w:i/>
          <w:sz w:val="24"/>
          <w:szCs w:val="24"/>
        </w:rPr>
        <w:t xml:space="preserve"> </w:t>
      </w:r>
      <w:r w:rsidR="00160332">
        <w:rPr>
          <w:rFonts w:ascii="Times New Roman" w:hAnsi="Times New Roman" w:cs="Times New Roman"/>
          <w:i/>
          <w:sz w:val="24"/>
          <w:szCs w:val="24"/>
        </w:rPr>
        <w:t>I</w:t>
      </w:r>
      <w:r w:rsidR="00BE0963" w:rsidRPr="007E685E">
        <w:rPr>
          <w:rFonts w:ascii="Times New Roman" w:hAnsi="Times New Roman" w:cs="Times New Roman"/>
          <w:i/>
          <w:sz w:val="24"/>
          <w:szCs w:val="24"/>
        </w:rPr>
        <w:t>nvestigation</w:t>
      </w:r>
      <w:r w:rsidR="0003238D" w:rsidRPr="007E685E">
        <w:rPr>
          <w:rFonts w:ascii="Times New Roman" w:hAnsi="Times New Roman" w:cs="Times New Roman"/>
          <w:sz w:val="24"/>
          <w:szCs w:val="24"/>
        </w:rPr>
        <w:t>’</w:t>
      </w:r>
      <w:r w:rsidR="00BE0963" w:rsidRPr="007E685E">
        <w:rPr>
          <w:rFonts w:ascii="Times New Roman" w:hAnsi="Times New Roman" w:cs="Times New Roman"/>
          <w:sz w:val="24"/>
          <w:szCs w:val="24"/>
        </w:rPr>
        <w:t xml:space="preserve"> (para. 25).  The investigation, he avers, ‘</w:t>
      </w:r>
      <w:r w:rsidR="00BE0963" w:rsidRPr="007E685E">
        <w:rPr>
          <w:rFonts w:ascii="Times New Roman" w:hAnsi="Times New Roman" w:cs="Times New Roman"/>
          <w:i/>
          <w:sz w:val="24"/>
          <w:szCs w:val="24"/>
        </w:rPr>
        <w:t>was communicated under cover of letter dated 6 March 2017</w:t>
      </w:r>
      <w:r w:rsidR="00BE0963" w:rsidRPr="007E685E">
        <w:rPr>
          <w:rFonts w:ascii="Times New Roman" w:hAnsi="Times New Roman" w:cs="Times New Roman"/>
          <w:sz w:val="24"/>
          <w:szCs w:val="24"/>
        </w:rPr>
        <w:t xml:space="preserve">’ </w:t>
      </w:r>
      <w:r w:rsidR="000C0024">
        <w:rPr>
          <w:rFonts w:ascii="Times New Roman" w:hAnsi="Times New Roman" w:cs="Times New Roman"/>
          <w:sz w:val="24"/>
          <w:szCs w:val="24"/>
        </w:rPr>
        <w:t xml:space="preserve"> </w:t>
      </w:r>
      <w:r w:rsidR="00BE0963" w:rsidRPr="007E685E">
        <w:rPr>
          <w:rFonts w:ascii="Times New Roman" w:hAnsi="Times New Roman" w:cs="Times New Roman"/>
          <w:sz w:val="24"/>
          <w:szCs w:val="24"/>
        </w:rPr>
        <w:t>(para. 16).  The appellant</w:t>
      </w:r>
      <w:r w:rsidR="0003238D" w:rsidRPr="007E685E">
        <w:rPr>
          <w:rFonts w:ascii="Times New Roman" w:hAnsi="Times New Roman" w:cs="Times New Roman"/>
          <w:sz w:val="24"/>
          <w:szCs w:val="24"/>
        </w:rPr>
        <w:t xml:space="preserve"> ‘</w:t>
      </w:r>
      <w:r w:rsidR="0003238D" w:rsidRPr="007E685E">
        <w:rPr>
          <w:rFonts w:ascii="Times New Roman" w:hAnsi="Times New Roman" w:cs="Times New Roman"/>
          <w:i/>
          <w:sz w:val="24"/>
          <w:szCs w:val="24"/>
        </w:rPr>
        <w:t xml:space="preserve">did partake in the </w:t>
      </w:r>
      <w:r w:rsidR="00160332">
        <w:rPr>
          <w:rFonts w:ascii="Times New Roman" w:hAnsi="Times New Roman" w:cs="Times New Roman"/>
          <w:i/>
          <w:sz w:val="24"/>
          <w:szCs w:val="24"/>
        </w:rPr>
        <w:t>I</w:t>
      </w:r>
      <w:r w:rsidR="00160332" w:rsidRPr="007E685E">
        <w:rPr>
          <w:rFonts w:ascii="Times New Roman" w:hAnsi="Times New Roman" w:cs="Times New Roman"/>
          <w:i/>
          <w:sz w:val="24"/>
          <w:szCs w:val="24"/>
        </w:rPr>
        <w:t>nvestigation</w:t>
      </w:r>
      <w:r w:rsidR="00160332" w:rsidRPr="007E685E">
        <w:rPr>
          <w:rFonts w:ascii="Times New Roman" w:hAnsi="Times New Roman" w:cs="Times New Roman"/>
          <w:sz w:val="24"/>
          <w:szCs w:val="24"/>
        </w:rPr>
        <w:t xml:space="preserve">’ </w:t>
      </w:r>
      <w:r w:rsidR="00BE0963" w:rsidRPr="007E685E">
        <w:rPr>
          <w:rFonts w:ascii="Times New Roman" w:hAnsi="Times New Roman" w:cs="Times New Roman"/>
          <w:sz w:val="24"/>
          <w:szCs w:val="24"/>
        </w:rPr>
        <w:t>and written submissions were</w:t>
      </w:r>
      <w:r w:rsidR="00D4079A">
        <w:rPr>
          <w:rFonts w:ascii="Times New Roman" w:hAnsi="Times New Roman" w:cs="Times New Roman"/>
          <w:sz w:val="24"/>
          <w:szCs w:val="24"/>
        </w:rPr>
        <w:t xml:space="preserve"> sent on his behalf </w:t>
      </w:r>
      <w:r w:rsidR="000C0024">
        <w:rPr>
          <w:rFonts w:ascii="Times New Roman" w:hAnsi="Times New Roman" w:cs="Times New Roman"/>
          <w:sz w:val="24"/>
          <w:szCs w:val="24"/>
        </w:rPr>
        <w:t xml:space="preserve"> </w:t>
      </w:r>
      <w:r w:rsidR="00D4079A">
        <w:rPr>
          <w:rFonts w:ascii="Times New Roman" w:hAnsi="Times New Roman" w:cs="Times New Roman"/>
          <w:sz w:val="24"/>
          <w:szCs w:val="24"/>
        </w:rPr>
        <w:t>(para. 18).</w:t>
      </w:r>
      <w:r w:rsidR="00BE0963" w:rsidRPr="007E685E">
        <w:rPr>
          <w:rFonts w:ascii="Times New Roman" w:hAnsi="Times New Roman" w:cs="Times New Roman"/>
          <w:sz w:val="24"/>
          <w:szCs w:val="24"/>
        </w:rPr>
        <w:t xml:space="preserve"> </w:t>
      </w:r>
      <w:r w:rsidR="0003238D" w:rsidRPr="007E685E">
        <w:rPr>
          <w:rFonts w:ascii="Times New Roman" w:hAnsi="Times New Roman" w:cs="Times New Roman"/>
          <w:sz w:val="24"/>
          <w:szCs w:val="24"/>
        </w:rPr>
        <w:t xml:space="preserve"> </w:t>
      </w:r>
      <w:r w:rsidRPr="007E685E">
        <w:rPr>
          <w:rFonts w:ascii="Times New Roman" w:hAnsi="Times New Roman" w:cs="Times New Roman"/>
          <w:sz w:val="24"/>
          <w:szCs w:val="24"/>
        </w:rPr>
        <w:t>His concluding averment was that</w:t>
      </w:r>
      <w:r w:rsidR="0003238D" w:rsidRPr="007E685E">
        <w:rPr>
          <w:rFonts w:ascii="Times New Roman" w:hAnsi="Times New Roman" w:cs="Times New Roman"/>
          <w:sz w:val="24"/>
          <w:szCs w:val="24"/>
        </w:rPr>
        <w:t>: ‘</w:t>
      </w:r>
      <w:r w:rsidR="0003238D" w:rsidRPr="007E685E">
        <w:rPr>
          <w:rFonts w:ascii="Times New Roman" w:hAnsi="Times New Roman" w:cs="Times New Roman"/>
          <w:i/>
          <w:sz w:val="24"/>
          <w:szCs w:val="24"/>
        </w:rPr>
        <w:t xml:space="preserve">These Judicial Review proceedings appear to be premised on the mistaken belief that the IGB did not conduct the </w:t>
      </w:r>
      <w:r w:rsidR="00160332">
        <w:rPr>
          <w:rFonts w:ascii="Times New Roman" w:hAnsi="Times New Roman" w:cs="Times New Roman"/>
          <w:i/>
          <w:sz w:val="24"/>
          <w:szCs w:val="24"/>
        </w:rPr>
        <w:t>I</w:t>
      </w:r>
      <w:r w:rsidR="0003238D" w:rsidRPr="007E685E">
        <w:rPr>
          <w:rFonts w:ascii="Times New Roman" w:hAnsi="Times New Roman" w:cs="Times New Roman"/>
          <w:i/>
          <w:sz w:val="24"/>
          <w:szCs w:val="24"/>
        </w:rPr>
        <w:t>nvestigation.  The Applicant is clearly mistaken in this regard’</w:t>
      </w:r>
      <w:r w:rsidR="00160332">
        <w:rPr>
          <w:rFonts w:ascii="Times New Roman" w:hAnsi="Times New Roman" w:cs="Times New Roman"/>
          <w:i/>
          <w:sz w:val="24"/>
          <w:szCs w:val="24"/>
        </w:rPr>
        <w:t xml:space="preserve"> </w:t>
      </w:r>
      <w:r w:rsidR="0003238D" w:rsidRPr="007E685E">
        <w:rPr>
          <w:rFonts w:ascii="Times New Roman" w:hAnsi="Times New Roman" w:cs="Times New Roman"/>
          <w:sz w:val="24"/>
          <w:szCs w:val="24"/>
        </w:rPr>
        <w:t>(para.</w:t>
      </w:r>
      <w:r w:rsidR="00160332">
        <w:rPr>
          <w:rFonts w:ascii="Times New Roman" w:hAnsi="Times New Roman" w:cs="Times New Roman"/>
          <w:sz w:val="24"/>
          <w:szCs w:val="24"/>
        </w:rPr>
        <w:t xml:space="preserve"> </w:t>
      </w:r>
      <w:r w:rsidR="0003238D" w:rsidRPr="007E685E">
        <w:rPr>
          <w:rFonts w:ascii="Times New Roman" w:hAnsi="Times New Roman" w:cs="Times New Roman"/>
          <w:sz w:val="24"/>
          <w:szCs w:val="24"/>
        </w:rPr>
        <w:t>32).</w:t>
      </w:r>
      <w:r w:rsidR="00427DD5" w:rsidRPr="007E685E">
        <w:rPr>
          <w:rFonts w:ascii="Times New Roman" w:hAnsi="Times New Roman" w:cs="Times New Roman"/>
          <w:sz w:val="24"/>
          <w:szCs w:val="24"/>
        </w:rPr>
        <w:t xml:space="preserve">   Mr</w:t>
      </w:r>
      <w:r w:rsidR="00241076">
        <w:rPr>
          <w:rFonts w:ascii="Times New Roman" w:hAnsi="Times New Roman" w:cs="Times New Roman"/>
          <w:sz w:val="24"/>
          <w:szCs w:val="24"/>
        </w:rPr>
        <w:t>.</w:t>
      </w:r>
      <w:r w:rsidR="00427DD5" w:rsidRPr="007E685E">
        <w:rPr>
          <w:rFonts w:ascii="Times New Roman" w:hAnsi="Times New Roman" w:cs="Times New Roman"/>
          <w:sz w:val="24"/>
          <w:szCs w:val="24"/>
        </w:rPr>
        <w:t xml:space="preserve"> </w:t>
      </w:r>
      <w:proofErr w:type="spellStart"/>
      <w:r w:rsidR="00427DD5" w:rsidRPr="007E685E">
        <w:rPr>
          <w:rFonts w:ascii="Times New Roman" w:hAnsi="Times New Roman" w:cs="Times New Roman"/>
          <w:sz w:val="24"/>
          <w:szCs w:val="24"/>
        </w:rPr>
        <w:t>Histon</w:t>
      </w:r>
      <w:proofErr w:type="spellEnd"/>
      <w:r w:rsidR="00AD3066" w:rsidRPr="007E685E">
        <w:rPr>
          <w:rFonts w:ascii="Times New Roman" w:hAnsi="Times New Roman" w:cs="Times New Roman"/>
          <w:sz w:val="24"/>
          <w:szCs w:val="24"/>
        </w:rPr>
        <w:t xml:space="preserve"> </w:t>
      </w:r>
      <w:r w:rsidR="00427DD5" w:rsidRPr="007E685E">
        <w:rPr>
          <w:rFonts w:ascii="Times New Roman" w:hAnsi="Times New Roman" w:cs="Times New Roman"/>
          <w:sz w:val="24"/>
          <w:szCs w:val="24"/>
        </w:rPr>
        <w:t xml:space="preserve">swore an </w:t>
      </w:r>
      <w:r w:rsidRPr="007E685E">
        <w:rPr>
          <w:rFonts w:ascii="Times New Roman" w:hAnsi="Times New Roman" w:cs="Times New Roman"/>
          <w:sz w:val="24"/>
          <w:szCs w:val="24"/>
        </w:rPr>
        <w:t>a</w:t>
      </w:r>
      <w:r w:rsidR="00427DD5" w:rsidRPr="007E685E">
        <w:rPr>
          <w:rFonts w:ascii="Times New Roman" w:hAnsi="Times New Roman" w:cs="Times New Roman"/>
          <w:sz w:val="24"/>
          <w:szCs w:val="24"/>
        </w:rPr>
        <w:t xml:space="preserve">ffidavit </w:t>
      </w:r>
      <w:r w:rsidRPr="007E685E">
        <w:rPr>
          <w:rFonts w:ascii="Times New Roman" w:hAnsi="Times New Roman" w:cs="Times New Roman"/>
          <w:sz w:val="24"/>
          <w:szCs w:val="24"/>
        </w:rPr>
        <w:t xml:space="preserve">on behalf of the ICC </w:t>
      </w:r>
      <w:r w:rsidR="00427DD5" w:rsidRPr="007E685E">
        <w:rPr>
          <w:rFonts w:ascii="Times New Roman" w:hAnsi="Times New Roman" w:cs="Times New Roman"/>
          <w:sz w:val="24"/>
          <w:szCs w:val="24"/>
        </w:rPr>
        <w:t xml:space="preserve">on 28 </w:t>
      </w:r>
      <w:r w:rsidR="00427DD5" w:rsidRPr="007E685E">
        <w:rPr>
          <w:rFonts w:ascii="Times New Roman" w:hAnsi="Times New Roman" w:cs="Times New Roman"/>
          <w:sz w:val="24"/>
          <w:szCs w:val="24"/>
        </w:rPr>
        <w:lastRenderedPageBreak/>
        <w:t>September 2018</w:t>
      </w:r>
      <w:r w:rsidRPr="007E685E">
        <w:rPr>
          <w:rFonts w:ascii="Times New Roman" w:hAnsi="Times New Roman" w:cs="Times New Roman"/>
          <w:sz w:val="24"/>
          <w:szCs w:val="24"/>
        </w:rPr>
        <w:t xml:space="preserve"> </w:t>
      </w:r>
      <w:r w:rsidR="00AD3066" w:rsidRPr="007E685E">
        <w:rPr>
          <w:rFonts w:ascii="Times New Roman" w:hAnsi="Times New Roman" w:cs="Times New Roman"/>
          <w:sz w:val="24"/>
          <w:szCs w:val="24"/>
        </w:rPr>
        <w:t xml:space="preserve">and, in </w:t>
      </w:r>
      <w:r w:rsidR="00E30FEA" w:rsidRPr="007E685E">
        <w:rPr>
          <w:rFonts w:ascii="Times New Roman" w:hAnsi="Times New Roman" w:cs="Times New Roman"/>
          <w:sz w:val="24"/>
          <w:szCs w:val="24"/>
        </w:rPr>
        <w:t>addressing the request for the ICC’s consent to the making of an exclusion order</w:t>
      </w:r>
      <w:r w:rsidR="00427DD5" w:rsidRPr="007E685E">
        <w:rPr>
          <w:rFonts w:ascii="Times New Roman" w:hAnsi="Times New Roman" w:cs="Times New Roman"/>
          <w:sz w:val="24"/>
          <w:szCs w:val="24"/>
        </w:rPr>
        <w:t xml:space="preserve"> he, to</w:t>
      </w:r>
      <w:r w:rsidR="00E30FEA" w:rsidRPr="007E685E">
        <w:rPr>
          <w:rFonts w:ascii="Times New Roman" w:hAnsi="Times New Roman" w:cs="Times New Roman"/>
          <w:sz w:val="24"/>
          <w:szCs w:val="24"/>
        </w:rPr>
        <w:t>o,</w:t>
      </w:r>
      <w:r w:rsidR="00427DD5" w:rsidRPr="007E685E">
        <w:rPr>
          <w:rFonts w:ascii="Times New Roman" w:hAnsi="Times New Roman" w:cs="Times New Roman"/>
          <w:sz w:val="24"/>
          <w:szCs w:val="24"/>
        </w:rPr>
        <w:t xml:space="preserve"> avers, repeatedly, to the s. 43 investigation conducted by the Board</w:t>
      </w:r>
      <w:r w:rsidRPr="007E685E">
        <w:rPr>
          <w:rFonts w:ascii="Times New Roman" w:hAnsi="Times New Roman" w:cs="Times New Roman"/>
          <w:sz w:val="24"/>
          <w:szCs w:val="24"/>
        </w:rPr>
        <w:t>.  He also lists</w:t>
      </w:r>
      <w:r w:rsidR="00E30FEA" w:rsidRPr="007E685E">
        <w:rPr>
          <w:rFonts w:ascii="Times New Roman" w:hAnsi="Times New Roman" w:cs="Times New Roman"/>
          <w:sz w:val="24"/>
          <w:szCs w:val="24"/>
        </w:rPr>
        <w:t>, in</w:t>
      </w:r>
      <w:r w:rsidRPr="007E685E">
        <w:rPr>
          <w:rFonts w:ascii="Times New Roman" w:hAnsi="Times New Roman" w:cs="Times New Roman"/>
          <w:sz w:val="24"/>
          <w:szCs w:val="24"/>
        </w:rPr>
        <w:t xml:space="preserve"> </w:t>
      </w:r>
      <w:r w:rsidR="00E30FEA" w:rsidRPr="007E685E">
        <w:rPr>
          <w:rFonts w:ascii="Times New Roman" w:hAnsi="Times New Roman" w:cs="Times New Roman"/>
          <w:sz w:val="24"/>
          <w:szCs w:val="24"/>
        </w:rPr>
        <w:t xml:space="preserve">detail, the documents which were contained in the ‘investigation file’ which the ICC received from the Board.  </w:t>
      </w:r>
    </w:p>
    <w:p w:rsidR="00C673E9" w:rsidRPr="002F4A69" w:rsidRDefault="00B528B2" w:rsidP="00C673E9">
      <w:pPr>
        <w:pStyle w:val="ListParagraph"/>
        <w:numPr>
          <w:ilvl w:val="0"/>
          <w:numId w:val="19"/>
        </w:num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The</w:t>
      </w:r>
      <w:r w:rsidRPr="00482364">
        <w:rPr>
          <w:rFonts w:ascii="Times New Roman" w:hAnsi="Times New Roman" w:cs="Times New Roman"/>
          <w:sz w:val="24"/>
          <w:szCs w:val="24"/>
        </w:rPr>
        <w:t xml:space="preserve"> applicant </w:t>
      </w:r>
      <w:r>
        <w:rPr>
          <w:rFonts w:ascii="Times New Roman" w:hAnsi="Times New Roman" w:cs="Times New Roman"/>
          <w:sz w:val="24"/>
          <w:szCs w:val="24"/>
        </w:rPr>
        <w:t>did not</w:t>
      </w:r>
      <w:r w:rsidRPr="00482364">
        <w:rPr>
          <w:rFonts w:ascii="Times New Roman" w:hAnsi="Times New Roman" w:cs="Times New Roman"/>
          <w:sz w:val="24"/>
          <w:szCs w:val="24"/>
        </w:rPr>
        <w:t xml:space="preserve"> cross</w:t>
      </w:r>
      <w:r w:rsidR="00EC45B6">
        <w:rPr>
          <w:rFonts w:ascii="Times New Roman" w:hAnsi="Times New Roman" w:cs="Times New Roman"/>
          <w:sz w:val="24"/>
          <w:szCs w:val="24"/>
        </w:rPr>
        <w:t>-</w:t>
      </w:r>
      <w:r w:rsidRPr="00482364">
        <w:rPr>
          <w:rFonts w:ascii="Times New Roman" w:hAnsi="Times New Roman" w:cs="Times New Roman"/>
          <w:sz w:val="24"/>
          <w:szCs w:val="24"/>
        </w:rPr>
        <w:t>examine any of the respondents’ deponents at the trial</w:t>
      </w:r>
      <w:r>
        <w:rPr>
          <w:rFonts w:ascii="Times New Roman" w:hAnsi="Times New Roman" w:cs="Times New Roman"/>
          <w:sz w:val="24"/>
          <w:szCs w:val="24"/>
        </w:rPr>
        <w:t xml:space="preserve">.  </w:t>
      </w:r>
      <w:r w:rsidR="007E685E">
        <w:rPr>
          <w:rFonts w:ascii="Times New Roman" w:hAnsi="Times New Roman" w:cs="Times New Roman"/>
          <w:sz w:val="24"/>
          <w:szCs w:val="24"/>
        </w:rPr>
        <w:t>It</w:t>
      </w:r>
      <w:r w:rsidR="00C673E9" w:rsidRPr="002F4A69">
        <w:rPr>
          <w:rFonts w:ascii="Times New Roman" w:hAnsi="Times New Roman" w:cs="Times New Roman"/>
          <w:sz w:val="24"/>
          <w:szCs w:val="24"/>
        </w:rPr>
        <w:t xml:space="preserve"> was</w:t>
      </w:r>
      <w:r w:rsidR="007E685E">
        <w:rPr>
          <w:rFonts w:ascii="Times New Roman" w:hAnsi="Times New Roman" w:cs="Times New Roman"/>
          <w:sz w:val="24"/>
          <w:szCs w:val="24"/>
        </w:rPr>
        <w:t>, in my view,</w:t>
      </w:r>
      <w:r w:rsidR="00C673E9" w:rsidRPr="002F4A69">
        <w:rPr>
          <w:rFonts w:ascii="Times New Roman" w:hAnsi="Times New Roman" w:cs="Times New Roman"/>
          <w:sz w:val="24"/>
          <w:szCs w:val="24"/>
        </w:rPr>
        <w:t xml:space="preserve"> incumbent upon </w:t>
      </w:r>
      <w:r w:rsidR="00EC45B6">
        <w:rPr>
          <w:rFonts w:ascii="Times New Roman" w:hAnsi="Times New Roman" w:cs="Times New Roman"/>
          <w:sz w:val="24"/>
          <w:szCs w:val="24"/>
        </w:rPr>
        <w:t>him</w:t>
      </w:r>
      <w:r w:rsidR="00C673E9" w:rsidRPr="002F4A69">
        <w:rPr>
          <w:rFonts w:ascii="Times New Roman" w:hAnsi="Times New Roman" w:cs="Times New Roman"/>
          <w:sz w:val="24"/>
          <w:szCs w:val="24"/>
        </w:rPr>
        <w:t xml:space="preserve"> to challenge </w:t>
      </w:r>
      <w:r w:rsidR="007E685E">
        <w:rPr>
          <w:rFonts w:ascii="Times New Roman" w:hAnsi="Times New Roman" w:cs="Times New Roman"/>
          <w:sz w:val="24"/>
          <w:szCs w:val="24"/>
        </w:rPr>
        <w:t>the</w:t>
      </w:r>
      <w:r w:rsidR="00EC45B6">
        <w:rPr>
          <w:rFonts w:ascii="Times New Roman" w:hAnsi="Times New Roman" w:cs="Times New Roman"/>
          <w:sz w:val="24"/>
          <w:szCs w:val="24"/>
        </w:rPr>
        <w:t>ir</w:t>
      </w:r>
      <w:r w:rsidR="00C673E9" w:rsidRPr="002F4A69">
        <w:rPr>
          <w:rFonts w:ascii="Times New Roman" w:hAnsi="Times New Roman" w:cs="Times New Roman"/>
          <w:sz w:val="24"/>
          <w:szCs w:val="24"/>
        </w:rPr>
        <w:t xml:space="preserve"> evidence before the High Court </w:t>
      </w:r>
      <w:r w:rsidR="008F23D0">
        <w:rPr>
          <w:rFonts w:ascii="Times New Roman" w:hAnsi="Times New Roman" w:cs="Times New Roman"/>
          <w:sz w:val="24"/>
          <w:szCs w:val="24"/>
        </w:rPr>
        <w:t>before asking</w:t>
      </w:r>
      <w:r w:rsidR="00EC45B6">
        <w:rPr>
          <w:rFonts w:ascii="Times New Roman" w:hAnsi="Times New Roman" w:cs="Times New Roman"/>
          <w:sz w:val="24"/>
          <w:szCs w:val="24"/>
        </w:rPr>
        <w:t xml:space="preserve"> this court to discount it by reference to a construction of the document</w:t>
      </w:r>
      <w:r w:rsidR="008F23D0">
        <w:rPr>
          <w:rFonts w:ascii="Times New Roman" w:hAnsi="Times New Roman" w:cs="Times New Roman"/>
          <w:sz w:val="24"/>
          <w:szCs w:val="24"/>
        </w:rPr>
        <w:t xml:space="preserve">ation in the case. </w:t>
      </w:r>
      <w:r w:rsidR="00C673E9" w:rsidRPr="002F4A69">
        <w:rPr>
          <w:rFonts w:ascii="Times New Roman" w:hAnsi="Times New Roman" w:cs="Times New Roman"/>
          <w:sz w:val="24"/>
          <w:szCs w:val="24"/>
        </w:rPr>
        <w:t xml:space="preserve">  </w:t>
      </w:r>
      <w:r w:rsidR="007E685E">
        <w:rPr>
          <w:rFonts w:ascii="Times New Roman" w:hAnsi="Times New Roman" w:cs="Times New Roman"/>
          <w:sz w:val="24"/>
          <w:szCs w:val="24"/>
        </w:rPr>
        <w:t xml:space="preserve">To quote, again, </w:t>
      </w:r>
      <w:r w:rsidR="008F23D0">
        <w:rPr>
          <w:rFonts w:ascii="Times New Roman" w:hAnsi="Times New Roman" w:cs="Times New Roman"/>
          <w:sz w:val="24"/>
          <w:szCs w:val="24"/>
        </w:rPr>
        <w:t>from Clarke</w:t>
      </w:r>
      <w:r w:rsidR="00160332">
        <w:rPr>
          <w:rFonts w:ascii="Times New Roman" w:hAnsi="Times New Roman" w:cs="Times New Roman"/>
          <w:sz w:val="24"/>
          <w:szCs w:val="24"/>
        </w:rPr>
        <w:t xml:space="preserve"> </w:t>
      </w:r>
      <w:r w:rsidR="008F23D0">
        <w:rPr>
          <w:rFonts w:ascii="Times New Roman" w:hAnsi="Times New Roman" w:cs="Times New Roman"/>
          <w:sz w:val="24"/>
          <w:szCs w:val="24"/>
        </w:rPr>
        <w:t>C.J.</w:t>
      </w:r>
      <w:r w:rsidR="00C673E9" w:rsidRPr="002F4A69">
        <w:rPr>
          <w:rFonts w:ascii="Times New Roman" w:hAnsi="Times New Roman" w:cs="Times New Roman"/>
          <w:sz w:val="24"/>
          <w:szCs w:val="24"/>
        </w:rPr>
        <w:t xml:space="preserve"> in </w:t>
      </w:r>
      <w:r w:rsidR="00C673E9" w:rsidRPr="002F4A69">
        <w:rPr>
          <w:rFonts w:ascii="Times New Roman" w:hAnsi="Times New Roman" w:cs="Times New Roman"/>
          <w:bCs/>
          <w:i/>
          <w:sz w:val="24"/>
          <w:szCs w:val="24"/>
          <w:shd w:val="clear" w:color="auto" w:fill="FFFFFF"/>
        </w:rPr>
        <w:t>RAS Medica</w:t>
      </w:r>
      <w:r w:rsidR="008F23D0">
        <w:rPr>
          <w:rFonts w:ascii="Times New Roman" w:hAnsi="Times New Roman" w:cs="Times New Roman"/>
          <w:bCs/>
          <w:i/>
          <w:sz w:val="24"/>
          <w:szCs w:val="24"/>
          <w:shd w:val="clear" w:color="auto" w:fill="FFFFFF"/>
        </w:rPr>
        <w:t>l</w:t>
      </w:r>
      <w:r w:rsidR="002F4A69">
        <w:rPr>
          <w:rFonts w:ascii="Times New Roman" w:hAnsi="Times New Roman" w:cs="Times New Roman"/>
          <w:bCs/>
          <w:sz w:val="24"/>
          <w:szCs w:val="24"/>
          <w:shd w:val="clear" w:color="auto" w:fill="FFFFFF"/>
        </w:rPr>
        <w:t>:</w:t>
      </w:r>
      <w:r w:rsidR="00C673E9" w:rsidRPr="002F4A69">
        <w:rPr>
          <w:rFonts w:ascii="Times New Roman" w:hAnsi="Times New Roman" w:cs="Times New Roman"/>
          <w:sz w:val="24"/>
          <w:szCs w:val="24"/>
        </w:rPr>
        <w:t xml:space="preserve"> -</w:t>
      </w:r>
    </w:p>
    <w:p w:rsidR="00EC45B6" w:rsidRDefault="00160332" w:rsidP="00D4079A">
      <w:pPr>
        <w:pStyle w:val="ListParagraph"/>
        <w:shd w:val="clear" w:color="auto" w:fill="FFFFFF"/>
        <w:spacing w:after="0" w:line="360" w:lineRule="auto"/>
        <w:ind w:left="284" w:right="284"/>
        <w:jc w:val="both"/>
        <w:rPr>
          <w:rFonts w:ascii="Times New Roman" w:hAnsi="Times New Roman" w:cs="Times New Roman"/>
          <w:bCs/>
          <w:sz w:val="24"/>
          <w:szCs w:val="24"/>
          <w:shd w:val="clear" w:color="auto" w:fill="FFFFFF"/>
        </w:rPr>
      </w:pPr>
      <w:r>
        <w:rPr>
          <w:rFonts w:ascii="Times New Roman" w:hAnsi="Times New Roman" w:cs="Times New Roman"/>
          <w:bCs/>
          <w:i/>
        </w:rPr>
        <w:t>“</w:t>
      </w:r>
      <w:r w:rsidR="00C673E9" w:rsidRPr="00C673E9">
        <w:rPr>
          <w:rFonts w:ascii="Times New Roman" w:hAnsi="Times New Roman" w:cs="Times New Roman"/>
          <w:bCs/>
          <w:i/>
        </w:rPr>
        <w:t>[I]t</w:t>
      </w:r>
      <w:r w:rsidR="00C673E9" w:rsidRPr="00C673E9">
        <w:rPr>
          <w:rFonts w:ascii="Times New Roman" w:hAnsi="Times New Roman" w:cs="Times New Roman"/>
          <w:i/>
        </w:rPr>
        <w:t xml:space="preserve"> is frankly not appropriate for parties to enter into controversy as to the facts contained either in affidavit evidence or in documents which are admitted before the court without successful challenge, without exploring the necessity for at least some oral evidence. If it is suggested that there are facts which are material to the final determination of the proceeding and in respect of which there is potentially conflicting evidence to be found in such affidavits or documentation, then it is incumbent on the party who bears the onus of proof in establishing the contested facts in its favour to use appropriate procedural measures to ensure that the potentially conflicting evidence is challenged. Where, for example, two individuals have given </w:t>
      </w:r>
      <w:r w:rsidR="00C673E9" w:rsidRPr="00C673E9">
        <w:rPr>
          <w:rFonts w:ascii="Times New Roman" w:hAnsi="Times New Roman" w:cs="Times New Roman"/>
          <w:i/>
          <w:shd w:val="clear" w:color="auto" w:fill="FFFFFF"/>
        </w:rPr>
        <w:t>conflicting affidavit evidence and where it is considered that a resolution of the dispute between those witnesses is necessary to the proper disposition of the case, then there has to be cross-examination and the onus in that regard rests on the party on whom the onus of proof lay to establish the contested fact.</w:t>
      </w:r>
      <w:r>
        <w:rPr>
          <w:rFonts w:ascii="Times New Roman" w:hAnsi="Times New Roman" w:cs="Times New Roman"/>
          <w:i/>
          <w:shd w:val="clear" w:color="auto" w:fill="FFFFFF"/>
        </w:rPr>
        <w:t>”</w:t>
      </w:r>
      <w:r w:rsidR="007E685E">
        <w:rPr>
          <w:rFonts w:ascii="Times New Roman" w:hAnsi="Times New Roman" w:cs="Times New Roman"/>
          <w:shd w:val="clear" w:color="auto" w:fill="FFFFFF"/>
        </w:rPr>
        <w:t xml:space="preserve"> </w:t>
      </w:r>
      <w:r w:rsidR="007E685E" w:rsidRPr="000C0024">
        <w:rPr>
          <w:rFonts w:ascii="Times New Roman" w:hAnsi="Times New Roman" w:cs="Times New Roman"/>
          <w:sz w:val="24"/>
          <w:szCs w:val="24"/>
          <w:shd w:val="clear" w:color="auto" w:fill="FFFFFF"/>
        </w:rPr>
        <w:t>(</w:t>
      </w:r>
      <w:r w:rsidR="000C0024" w:rsidRPr="000C0024">
        <w:rPr>
          <w:rFonts w:ascii="Times New Roman" w:hAnsi="Times New Roman" w:cs="Times New Roman"/>
          <w:sz w:val="24"/>
          <w:szCs w:val="24"/>
          <w:shd w:val="clear" w:color="auto" w:fill="FFFFFF"/>
        </w:rPr>
        <w:t xml:space="preserve">at </w:t>
      </w:r>
      <w:r w:rsidR="007E685E" w:rsidRPr="000C0024">
        <w:rPr>
          <w:rFonts w:ascii="Times New Roman" w:hAnsi="Times New Roman" w:cs="Times New Roman"/>
          <w:bCs/>
          <w:sz w:val="24"/>
          <w:szCs w:val="24"/>
          <w:shd w:val="clear" w:color="auto" w:fill="FFFFFF"/>
        </w:rPr>
        <w:t>para</w:t>
      </w:r>
      <w:r w:rsidR="007E685E">
        <w:rPr>
          <w:rFonts w:ascii="Times New Roman" w:hAnsi="Times New Roman" w:cs="Times New Roman"/>
          <w:bCs/>
          <w:sz w:val="24"/>
          <w:szCs w:val="24"/>
          <w:shd w:val="clear" w:color="auto" w:fill="FFFFFF"/>
        </w:rPr>
        <w:t xml:space="preserve">. </w:t>
      </w:r>
      <w:r w:rsidR="007E685E" w:rsidRPr="002F4A69">
        <w:rPr>
          <w:rFonts w:ascii="Times New Roman" w:hAnsi="Times New Roman" w:cs="Times New Roman"/>
          <w:bCs/>
          <w:sz w:val="24"/>
          <w:szCs w:val="24"/>
          <w:shd w:val="clear" w:color="auto" w:fill="FFFFFF"/>
        </w:rPr>
        <w:t>93</w:t>
      </w:r>
      <w:r w:rsidR="007E685E">
        <w:rPr>
          <w:rFonts w:ascii="Times New Roman" w:hAnsi="Times New Roman" w:cs="Times New Roman"/>
          <w:bCs/>
          <w:sz w:val="24"/>
          <w:szCs w:val="24"/>
          <w:shd w:val="clear" w:color="auto" w:fill="FFFFFF"/>
        </w:rPr>
        <w:t>)</w:t>
      </w:r>
      <w:r w:rsidR="000C0024">
        <w:rPr>
          <w:rFonts w:ascii="Times New Roman" w:hAnsi="Times New Roman" w:cs="Times New Roman"/>
          <w:bCs/>
          <w:sz w:val="24"/>
          <w:szCs w:val="24"/>
          <w:shd w:val="clear" w:color="auto" w:fill="FFFFFF"/>
        </w:rPr>
        <w:t>.</w:t>
      </w:r>
    </w:p>
    <w:p w:rsidR="00D4079A" w:rsidRPr="00D4079A" w:rsidRDefault="00D4079A" w:rsidP="00D4079A">
      <w:pPr>
        <w:pStyle w:val="ListParagraph"/>
        <w:shd w:val="clear" w:color="auto" w:fill="FFFFFF"/>
        <w:spacing w:after="0" w:line="360" w:lineRule="auto"/>
        <w:ind w:left="284" w:right="284"/>
        <w:jc w:val="both"/>
        <w:rPr>
          <w:sz w:val="10"/>
        </w:rPr>
      </w:pPr>
    </w:p>
    <w:p w:rsidR="00EC45B6" w:rsidRPr="00EC45B6" w:rsidRDefault="00EC45B6" w:rsidP="00160332">
      <w:pPr>
        <w:shd w:val="clear" w:color="auto" w:fill="FFFFFF"/>
        <w:spacing w:line="480" w:lineRule="auto"/>
        <w:ind w:right="284"/>
        <w:jc w:val="both"/>
      </w:pPr>
      <w:r>
        <w:t xml:space="preserve">The appellant’s failure to cross-examine the respondents’ deponents </w:t>
      </w:r>
      <w:r w:rsidR="005F4E7B">
        <w:t xml:space="preserve">during the trial </w:t>
      </w:r>
      <w:r>
        <w:t>precludes him from seeking to undermine their sworn evidence</w:t>
      </w:r>
      <w:r w:rsidR="005F4E7B">
        <w:t>, on appeal,</w:t>
      </w:r>
      <w:r>
        <w:t xml:space="preserve"> by reference to a construction of the documents in this case.  </w:t>
      </w:r>
    </w:p>
    <w:p w:rsidR="00C02E6E" w:rsidRDefault="00C673E9" w:rsidP="00EE283F">
      <w:pPr>
        <w:pStyle w:val="ListParagraph"/>
        <w:numPr>
          <w:ilvl w:val="0"/>
          <w:numId w:val="19"/>
        </w:numPr>
        <w:spacing w:line="480" w:lineRule="auto"/>
        <w:jc w:val="both"/>
        <w:rPr>
          <w:rFonts w:ascii="Times New Roman" w:hAnsi="Times New Roman" w:cs="Times New Roman"/>
          <w:sz w:val="24"/>
          <w:szCs w:val="24"/>
        </w:rPr>
      </w:pPr>
      <w:r w:rsidRPr="00482364">
        <w:rPr>
          <w:rFonts w:ascii="Times New Roman" w:hAnsi="Times New Roman" w:cs="Times New Roman"/>
          <w:sz w:val="24"/>
          <w:szCs w:val="24"/>
        </w:rPr>
        <w:t>I am satisfied</w:t>
      </w:r>
      <w:r w:rsidR="00EC45B6">
        <w:rPr>
          <w:rFonts w:ascii="Times New Roman" w:hAnsi="Times New Roman" w:cs="Times New Roman"/>
          <w:sz w:val="24"/>
          <w:szCs w:val="24"/>
        </w:rPr>
        <w:t xml:space="preserve"> on the evidence</w:t>
      </w:r>
      <w:r w:rsidRPr="00482364">
        <w:rPr>
          <w:rFonts w:ascii="Times New Roman" w:hAnsi="Times New Roman" w:cs="Times New Roman"/>
          <w:sz w:val="24"/>
          <w:szCs w:val="24"/>
        </w:rPr>
        <w:t xml:space="preserve"> that an investigation pursuant to s. 43 </w:t>
      </w:r>
      <w:r w:rsidR="00EC45B6">
        <w:rPr>
          <w:rFonts w:ascii="Times New Roman" w:hAnsi="Times New Roman" w:cs="Times New Roman"/>
          <w:sz w:val="24"/>
          <w:szCs w:val="24"/>
        </w:rPr>
        <w:t xml:space="preserve">of the Act </w:t>
      </w:r>
      <w:r w:rsidRPr="00482364">
        <w:rPr>
          <w:rFonts w:ascii="Times New Roman" w:hAnsi="Times New Roman" w:cs="Times New Roman"/>
          <w:sz w:val="24"/>
          <w:szCs w:val="24"/>
        </w:rPr>
        <w:t xml:space="preserve">preceded the Board’s proposal to exclude the appellant.  </w:t>
      </w:r>
      <w:r w:rsidR="004D1376" w:rsidRPr="005C1027">
        <w:rPr>
          <w:rFonts w:ascii="Times New Roman" w:hAnsi="Times New Roman" w:cs="Times New Roman"/>
          <w:sz w:val="24"/>
          <w:szCs w:val="24"/>
        </w:rPr>
        <w:t xml:space="preserve">The fact that the form which the investigation </w:t>
      </w:r>
      <w:r w:rsidR="00897E52" w:rsidRPr="005C1027">
        <w:rPr>
          <w:rFonts w:ascii="Times New Roman" w:hAnsi="Times New Roman" w:cs="Times New Roman"/>
          <w:sz w:val="24"/>
          <w:szCs w:val="24"/>
        </w:rPr>
        <w:t xml:space="preserve">actually </w:t>
      </w:r>
      <w:r w:rsidR="004D1376" w:rsidRPr="005C1027">
        <w:rPr>
          <w:rFonts w:ascii="Times New Roman" w:hAnsi="Times New Roman" w:cs="Times New Roman"/>
          <w:sz w:val="24"/>
          <w:szCs w:val="24"/>
        </w:rPr>
        <w:t xml:space="preserve">took did not follow, precisely, the format originally anticipated when approval was sought in July 2016 cannot be said, in and of itself, to have undermined or diminished the validity of the investigation that </w:t>
      </w:r>
      <w:r w:rsidR="00327C70">
        <w:rPr>
          <w:rFonts w:ascii="Times New Roman" w:hAnsi="Times New Roman" w:cs="Times New Roman"/>
          <w:sz w:val="24"/>
          <w:szCs w:val="24"/>
        </w:rPr>
        <w:t>ensued</w:t>
      </w:r>
      <w:r w:rsidR="004D1376" w:rsidRPr="005C1027">
        <w:rPr>
          <w:rFonts w:ascii="Times New Roman" w:hAnsi="Times New Roman" w:cs="Times New Roman"/>
          <w:sz w:val="24"/>
          <w:szCs w:val="24"/>
        </w:rPr>
        <w:t>.  The Act refers only to ‘</w:t>
      </w:r>
      <w:r w:rsidR="004D1376" w:rsidRPr="005C1027">
        <w:rPr>
          <w:rFonts w:ascii="Times New Roman" w:hAnsi="Times New Roman" w:cs="Times New Roman"/>
          <w:i/>
          <w:sz w:val="24"/>
          <w:szCs w:val="24"/>
        </w:rPr>
        <w:t>the person carrying out the investigation</w:t>
      </w:r>
      <w:r w:rsidR="004D1376" w:rsidRPr="005C1027">
        <w:rPr>
          <w:rFonts w:ascii="Times New Roman" w:hAnsi="Times New Roman" w:cs="Times New Roman"/>
          <w:sz w:val="24"/>
          <w:szCs w:val="24"/>
        </w:rPr>
        <w:t>’ and the Board is free to investigate ‘</w:t>
      </w:r>
      <w:r w:rsidR="004D1376" w:rsidRPr="005C1027">
        <w:rPr>
          <w:rFonts w:ascii="Times New Roman" w:hAnsi="Times New Roman" w:cs="Times New Roman"/>
          <w:i/>
          <w:sz w:val="24"/>
          <w:szCs w:val="24"/>
        </w:rPr>
        <w:t>in whatever manner it considers proper’</w:t>
      </w:r>
      <w:r w:rsidR="004D1376" w:rsidRPr="005C1027">
        <w:rPr>
          <w:rFonts w:ascii="Times New Roman" w:hAnsi="Times New Roman" w:cs="Times New Roman"/>
          <w:sz w:val="24"/>
          <w:szCs w:val="24"/>
        </w:rPr>
        <w:t xml:space="preserve">.  </w:t>
      </w:r>
      <w:r w:rsidR="004D1376" w:rsidRPr="005C1027">
        <w:rPr>
          <w:rFonts w:ascii="Times New Roman" w:hAnsi="Times New Roman" w:cs="Times New Roman"/>
          <w:sz w:val="24"/>
          <w:szCs w:val="24"/>
        </w:rPr>
        <w:lastRenderedPageBreak/>
        <w:t xml:space="preserve">The correspondence </w:t>
      </w:r>
      <w:r w:rsidR="009F71AB">
        <w:rPr>
          <w:rFonts w:ascii="Times New Roman" w:hAnsi="Times New Roman" w:cs="Times New Roman"/>
          <w:sz w:val="24"/>
          <w:szCs w:val="24"/>
        </w:rPr>
        <w:t xml:space="preserve">on file </w:t>
      </w:r>
      <w:r w:rsidR="00F71EEC" w:rsidRPr="005C1027">
        <w:rPr>
          <w:rFonts w:ascii="Times New Roman" w:hAnsi="Times New Roman" w:cs="Times New Roman"/>
          <w:sz w:val="24"/>
          <w:szCs w:val="24"/>
        </w:rPr>
        <w:t>indicate</w:t>
      </w:r>
      <w:r w:rsidR="00682EC9">
        <w:rPr>
          <w:rFonts w:ascii="Times New Roman" w:hAnsi="Times New Roman" w:cs="Times New Roman"/>
          <w:sz w:val="24"/>
          <w:szCs w:val="24"/>
        </w:rPr>
        <w:t>s</w:t>
      </w:r>
      <w:r w:rsidR="004D1376" w:rsidRPr="005C1027">
        <w:rPr>
          <w:rFonts w:ascii="Times New Roman" w:hAnsi="Times New Roman" w:cs="Times New Roman"/>
          <w:sz w:val="24"/>
          <w:szCs w:val="24"/>
        </w:rPr>
        <w:t xml:space="preserve"> that the Board’s Head of Regulation was </w:t>
      </w:r>
      <w:r w:rsidR="009F71AB">
        <w:rPr>
          <w:rFonts w:ascii="Times New Roman" w:hAnsi="Times New Roman" w:cs="Times New Roman"/>
          <w:sz w:val="24"/>
          <w:szCs w:val="24"/>
        </w:rPr>
        <w:t>‘</w:t>
      </w:r>
      <w:r w:rsidR="004D1376" w:rsidRPr="005C1027">
        <w:rPr>
          <w:rFonts w:ascii="Times New Roman" w:hAnsi="Times New Roman" w:cs="Times New Roman"/>
          <w:sz w:val="24"/>
          <w:szCs w:val="24"/>
        </w:rPr>
        <w:t>the person</w:t>
      </w:r>
      <w:r w:rsidR="009F71AB">
        <w:rPr>
          <w:rFonts w:ascii="Times New Roman" w:hAnsi="Times New Roman" w:cs="Times New Roman"/>
          <w:sz w:val="24"/>
          <w:szCs w:val="24"/>
        </w:rPr>
        <w:t>’</w:t>
      </w:r>
      <w:r w:rsidR="004D1376" w:rsidRPr="005C1027">
        <w:rPr>
          <w:rFonts w:ascii="Times New Roman" w:hAnsi="Times New Roman" w:cs="Times New Roman"/>
          <w:sz w:val="24"/>
          <w:szCs w:val="24"/>
        </w:rPr>
        <w:t xml:space="preserve"> who wrote to the appellant </w:t>
      </w:r>
      <w:r w:rsidR="00F71EEC" w:rsidRPr="005C1027">
        <w:rPr>
          <w:rFonts w:ascii="Times New Roman" w:hAnsi="Times New Roman" w:cs="Times New Roman"/>
          <w:sz w:val="24"/>
          <w:szCs w:val="24"/>
        </w:rPr>
        <w:t xml:space="preserve">seeking his submissions </w:t>
      </w:r>
      <w:r w:rsidR="004D1376" w:rsidRPr="005C1027">
        <w:rPr>
          <w:rFonts w:ascii="Times New Roman" w:hAnsi="Times New Roman" w:cs="Times New Roman"/>
          <w:sz w:val="24"/>
          <w:szCs w:val="24"/>
        </w:rPr>
        <w:t xml:space="preserve">and </w:t>
      </w:r>
      <w:r w:rsidR="00F71EEC" w:rsidRPr="005C1027">
        <w:rPr>
          <w:rFonts w:ascii="Times New Roman" w:hAnsi="Times New Roman" w:cs="Times New Roman"/>
          <w:sz w:val="24"/>
          <w:szCs w:val="24"/>
        </w:rPr>
        <w:t>who</w:t>
      </w:r>
      <w:r w:rsidR="004D1376" w:rsidRPr="005C1027">
        <w:rPr>
          <w:rFonts w:ascii="Times New Roman" w:hAnsi="Times New Roman" w:cs="Times New Roman"/>
          <w:sz w:val="24"/>
          <w:szCs w:val="24"/>
        </w:rPr>
        <w:t xml:space="preserve"> </w:t>
      </w:r>
      <w:r w:rsidR="00F71EEC" w:rsidRPr="005C1027">
        <w:rPr>
          <w:rFonts w:ascii="Times New Roman" w:hAnsi="Times New Roman" w:cs="Times New Roman"/>
          <w:sz w:val="24"/>
          <w:szCs w:val="24"/>
        </w:rPr>
        <w:t xml:space="preserve">reported </w:t>
      </w:r>
      <w:r w:rsidR="009F71AB">
        <w:rPr>
          <w:rFonts w:ascii="Times New Roman" w:hAnsi="Times New Roman" w:cs="Times New Roman"/>
          <w:sz w:val="24"/>
          <w:szCs w:val="24"/>
        </w:rPr>
        <w:t xml:space="preserve">matters </w:t>
      </w:r>
      <w:r w:rsidR="004D1376" w:rsidRPr="005C1027">
        <w:rPr>
          <w:rFonts w:ascii="Times New Roman" w:hAnsi="Times New Roman" w:cs="Times New Roman"/>
          <w:sz w:val="24"/>
          <w:szCs w:val="24"/>
        </w:rPr>
        <w:t>back to the Board</w:t>
      </w:r>
      <w:r w:rsidR="009F71AB">
        <w:rPr>
          <w:rFonts w:ascii="Times New Roman" w:hAnsi="Times New Roman" w:cs="Times New Roman"/>
          <w:sz w:val="24"/>
          <w:szCs w:val="24"/>
        </w:rPr>
        <w:t xml:space="preserve"> for its consideration</w:t>
      </w:r>
      <w:r w:rsidR="00682EC9">
        <w:rPr>
          <w:rFonts w:ascii="Times New Roman" w:hAnsi="Times New Roman" w:cs="Times New Roman"/>
          <w:sz w:val="24"/>
          <w:szCs w:val="24"/>
        </w:rPr>
        <w:t xml:space="preserve"> and, indeed, Mr</w:t>
      </w:r>
      <w:r w:rsidR="00241076">
        <w:rPr>
          <w:rFonts w:ascii="Times New Roman" w:hAnsi="Times New Roman" w:cs="Times New Roman"/>
          <w:sz w:val="24"/>
          <w:szCs w:val="24"/>
        </w:rPr>
        <w:t>.</w:t>
      </w:r>
      <w:r w:rsidR="00682EC9">
        <w:rPr>
          <w:rFonts w:ascii="Times New Roman" w:hAnsi="Times New Roman" w:cs="Times New Roman"/>
          <w:sz w:val="24"/>
          <w:szCs w:val="24"/>
        </w:rPr>
        <w:t xml:space="preserve"> Dollard in his Affidavit of 20 September 2018 avers that ‘</w:t>
      </w:r>
      <w:r w:rsidR="00682EC9" w:rsidRPr="00682EC9">
        <w:rPr>
          <w:rFonts w:ascii="Times New Roman" w:hAnsi="Times New Roman" w:cs="Times New Roman"/>
          <w:i/>
          <w:sz w:val="24"/>
          <w:szCs w:val="24"/>
        </w:rPr>
        <w:t xml:space="preserve">the </w:t>
      </w:r>
      <w:r w:rsidR="00160332">
        <w:rPr>
          <w:rFonts w:ascii="Times New Roman" w:hAnsi="Times New Roman" w:cs="Times New Roman"/>
          <w:i/>
          <w:sz w:val="24"/>
          <w:szCs w:val="24"/>
        </w:rPr>
        <w:t>I</w:t>
      </w:r>
      <w:r w:rsidR="00682EC9" w:rsidRPr="00682EC9">
        <w:rPr>
          <w:rFonts w:ascii="Times New Roman" w:hAnsi="Times New Roman" w:cs="Times New Roman"/>
          <w:i/>
          <w:sz w:val="24"/>
          <w:szCs w:val="24"/>
        </w:rPr>
        <w:t>nvestigation was conducted by the Regulation Department of the IGB</w:t>
      </w:r>
      <w:r w:rsidR="00682EC9">
        <w:rPr>
          <w:rFonts w:ascii="Times New Roman" w:hAnsi="Times New Roman" w:cs="Times New Roman"/>
          <w:sz w:val="24"/>
          <w:szCs w:val="24"/>
        </w:rPr>
        <w:t>’ (para. 25)</w:t>
      </w:r>
      <w:r w:rsidR="004D1376" w:rsidRPr="005C1027">
        <w:rPr>
          <w:rFonts w:ascii="Times New Roman" w:hAnsi="Times New Roman" w:cs="Times New Roman"/>
          <w:sz w:val="24"/>
          <w:szCs w:val="24"/>
        </w:rPr>
        <w:t xml:space="preserve">. </w:t>
      </w:r>
      <w:r w:rsidR="001E7422">
        <w:rPr>
          <w:rFonts w:ascii="Times New Roman" w:hAnsi="Times New Roman" w:cs="Times New Roman"/>
          <w:sz w:val="24"/>
          <w:szCs w:val="24"/>
        </w:rPr>
        <w:t xml:space="preserve"> </w:t>
      </w:r>
      <w:r w:rsidR="004D1376" w:rsidRPr="00EE283F">
        <w:rPr>
          <w:rFonts w:ascii="Times New Roman" w:hAnsi="Times New Roman" w:cs="Times New Roman"/>
          <w:sz w:val="24"/>
          <w:szCs w:val="24"/>
        </w:rPr>
        <w:t xml:space="preserve">What </w:t>
      </w:r>
      <w:r w:rsidR="004D1376" w:rsidRPr="00EE283F">
        <w:rPr>
          <w:rFonts w:ascii="Times New Roman" w:hAnsi="Times New Roman" w:cs="Times New Roman"/>
          <w:i/>
          <w:sz w:val="24"/>
          <w:szCs w:val="24"/>
        </w:rPr>
        <w:t>McDonald</w:t>
      </w:r>
      <w:r w:rsidR="004D1376" w:rsidRPr="00EE283F">
        <w:rPr>
          <w:rFonts w:ascii="Times New Roman" w:hAnsi="Times New Roman" w:cs="Times New Roman"/>
          <w:sz w:val="24"/>
          <w:szCs w:val="24"/>
        </w:rPr>
        <w:t xml:space="preserve"> requires is ‘some form’ of consideration</w:t>
      </w:r>
      <w:r w:rsidR="009F71AB" w:rsidRPr="00EE283F">
        <w:rPr>
          <w:rFonts w:ascii="Times New Roman" w:hAnsi="Times New Roman" w:cs="Times New Roman"/>
          <w:sz w:val="24"/>
          <w:szCs w:val="24"/>
        </w:rPr>
        <w:t>.</w:t>
      </w:r>
      <w:r w:rsidR="004D1376" w:rsidRPr="00EE283F">
        <w:rPr>
          <w:rFonts w:ascii="Times New Roman" w:hAnsi="Times New Roman" w:cs="Times New Roman"/>
          <w:sz w:val="24"/>
          <w:szCs w:val="24"/>
        </w:rPr>
        <w:t xml:space="preserve"> </w:t>
      </w:r>
      <w:r w:rsidR="009F71AB" w:rsidRPr="00EE283F">
        <w:rPr>
          <w:rFonts w:ascii="Times New Roman" w:hAnsi="Times New Roman" w:cs="Times New Roman"/>
          <w:sz w:val="24"/>
          <w:szCs w:val="24"/>
        </w:rPr>
        <w:t>In</w:t>
      </w:r>
      <w:r w:rsidR="00135FA1" w:rsidRPr="00EE283F">
        <w:rPr>
          <w:rFonts w:ascii="Times New Roman" w:hAnsi="Times New Roman" w:cs="Times New Roman"/>
          <w:sz w:val="24"/>
          <w:szCs w:val="24"/>
        </w:rPr>
        <w:t xml:space="preserve"> view of the detailed </w:t>
      </w:r>
      <w:r w:rsidR="009F71AB" w:rsidRPr="00EE283F">
        <w:rPr>
          <w:rFonts w:ascii="Times New Roman" w:hAnsi="Times New Roman" w:cs="Times New Roman"/>
          <w:sz w:val="24"/>
          <w:szCs w:val="24"/>
        </w:rPr>
        <w:t>steps</w:t>
      </w:r>
      <w:r w:rsidR="00135FA1" w:rsidRPr="00EE283F">
        <w:rPr>
          <w:rFonts w:ascii="Times New Roman" w:hAnsi="Times New Roman" w:cs="Times New Roman"/>
          <w:sz w:val="24"/>
          <w:szCs w:val="24"/>
        </w:rPr>
        <w:t xml:space="preserve"> outlined above</w:t>
      </w:r>
      <w:r w:rsidR="00D65548">
        <w:rPr>
          <w:rFonts w:ascii="Times New Roman" w:hAnsi="Times New Roman" w:cs="Times New Roman"/>
          <w:sz w:val="24"/>
          <w:szCs w:val="24"/>
        </w:rPr>
        <w:t xml:space="preserve"> (para.</w:t>
      </w:r>
      <w:r w:rsidR="00680DA3">
        <w:rPr>
          <w:rFonts w:ascii="Times New Roman" w:hAnsi="Times New Roman" w:cs="Times New Roman"/>
          <w:sz w:val="24"/>
          <w:szCs w:val="24"/>
        </w:rPr>
        <w:t xml:space="preserve"> </w:t>
      </w:r>
      <w:r w:rsidR="00D65548">
        <w:rPr>
          <w:rFonts w:ascii="Times New Roman" w:hAnsi="Times New Roman" w:cs="Times New Roman"/>
          <w:sz w:val="24"/>
          <w:szCs w:val="24"/>
        </w:rPr>
        <w:t>53)</w:t>
      </w:r>
      <w:r w:rsidR="00135FA1" w:rsidRPr="00EE283F">
        <w:rPr>
          <w:rFonts w:ascii="Times New Roman" w:hAnsi="Times New Roman" w:cs="Times New Roman"/>
          <w:sz w:val="24"/>
          <w:szCs w:val="24"/>
        </w:rPr>
        <w:t xml:space="preserve"> </w:t>
      </w:r>
      <w:r w:rsidR="004D1376" w:rsidRPr="00EE283F">
        <w:rPr>
          <w:rFonts w:ascii="Times New Roman" w:hAnsi="Times New Roman" w:cs="Times New Roman"/>
          <w:sz w:val="24"/>
          <w:szCs w:val="24"/>
        </w:rPr>
        <w:t>I cannot find that any adverse consequences for the appellant</w:t>
      </w:r>
      <w:r w:rsidR="00F71EEC" w:rsidRPr="00EE283F">
        <w:rPr>
          <w:rFonts w:ascii="Times New Roman" w:hAnsi="Times New Roman" w:cs="Times New Roman"/>
          <w:sz w:val="24"/>
          <w:szCs w:val="24"/>
        </w:rPr>
        <w:t xml:space="preserve"> </w:t>
      </w:r>
      <w:r w:rsidR="004D1376" w:rsidRPr="00EE283F">
        <w:rPr>
          <w:rFonts w:ascii="Times New Roman" w:hAnsi="Times New Roman" w:cs="Times New Roman"/>
          <w:sz w:val="24"/>
          <w:szCs w:val="24"/>
        </w:rPr>
        <w:t xml:space="preserve">flowed from the Board’s departure from </w:t>
      </w:r>
      <w:r w:rsidR="009F71AB" w:rsidRPr="00EE283F">
        <w:rPr>
          <w:rFonts w:ascii="Times New Roman" w:hAnsi="Times New Roman" w:cs="Times New Roman"/>
          <w:sz w:val="24"/>
          <w:szCs w:val="24"/>
        </w:rPr>
        <w:t xml:space="preserve">the </w:t>
      </w:r>
      <w:r w:rsidR="004D1376" w:rsidRPr="00EE283F">
        <w:rPr>
          <w:rFonts w:ascii="Times New Roman" w:hAnsi="Times New Roman" w:cs="Times New Roman"/>
          <w:sz w:val="24"/>
          <w:szCs w:val="24"/>
        </w:rPr>
        <w:t>originally anticipated format for</w:t>
      </w:r>
      <w:r w:rsidR="00680DA3">
        <w:rPr>
          <w:rFonts w:ascii="Times New Roman" w:hAnsi="Times New Roman" w:cs="Times New Roman"/>
          <w:sz w:val="24"/>
          <w:szCs w:val="24"/>
        </w:rPr>
        <w:t xml:space="preserve"> the s.43</w:t>
      </w:r>
      <w:r w:rsidR="004D1376" w:rsidRPr="00EE283F">
        <w:rPr>
          <w:rFonts w:ascii="Times New Roman" w:hAnsi="Times New Roman" w:cs="Times New Roman"/>
          <w:sz w:val="24"/>
          <w:szCs w:val="24"/>
        </w:rPr>
        <w:t xml:space="preserve"> investigation. </w:t>
      </w:r>
    </w:p>
    <w:p w:rsidR="00507B7F" w:rsidRDefault="00507B7F" w:rsidP="00C02E6E">
      <w:pPr>
        <w:pStyle w:val="ListParagraph"/>
        <w:spacing w:line="480" w:lineRule="auto"/>
        <w:ind w:left="0"/>
        <w:jc w:val="both"/>
        <w:rPr>
          <w:rFonts w:ascii="Times New Roman" w:hAnsi="Times New Roman" w:cs="Times New Roman"/>
          <w:sz w:val="24"/>
          <w:szCs w:val="24"/>
        </w:rPr>
      </w:pPr>
    </w:p>
    <w:p w:rsidR="00C02E6E" w:rsidRPr="00C02E6E" w:rsidRDefault="00C02E6E" w:rsidP="00C02E6E">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Investigating an ‘</w:t>
      </w:r>
      <w:r w:rsidR="00BF0942">
        <w:rPr>
          <w:rFonts w:ascii="Times New Roman" w:hAnsi="Times New Roman" w:cs="Times New Roman"/>
          <w:i/>
          <w:sz w:val="24"/>
          <w:szCs w:val="24"/>
        </w:rPr>
        <w:t>o</w:t>
      </w:r>
      <w:r w:rsidRPr="00C02E6E">
        <w:rPr>
          <w:rFonts w:ascii="Times New Roman" w:hAnsi="Times New Roman" w:cs="Times New Roman"/>
          <w:i/>
          <w:sz w:val="24"/>
          <w:szCs w:val="24"/>
        </w:rPr>
        <w:t>ccurrence</w:t>
      </w:r>
      <w:r>
        <w:rPr>
          <w:rFonts w:ascii="Times New Roman" w:hAnsi="Times New Roman" w:cs="Times New Roman"/>
          <w:i/>
          <w:sz w:val="24"/>
          <w:szCs w:val="24"/>
        </w:rPr>
        <w:t>’</w:t>
      </w:r>
      <w:r w:rsidRPr="00C02E6E">
        <w:rPr>
          <w:rFonts w:ascii="Times New Roman" w:hAnsi="Times New Roman" w:cs="Times New Roman"/>
          <w:i/>
          <w:sz w:val="24"/>
          <w:szCs w:val="24"/>
        </w:rPr>
        <w:t>?</w:t>
      </w:r>
    </w:p>
    <w:p w:rsidR="00BF0FDA" w:rsidRPr="00BF0FDA" w:rsidRDefault="000B6691" w:rsidP="005C1480">
      <w:pPr>
        <w:pStyle w:val="ListParagraph"/>
        <w:numPr>
          <w:ilvl w:val="0"/>
          <w:numId w:val="19"/>
        </w:numPr>
        <w:spacing w:line="480" w:lineRule="auto"/>
        <w:jc w:val="both"/>
        <w:rPr>
          <w:rFonts w:ascii="Times New Roman" w:hAnsi="Times New Roman" w:cs="Times New Roman"/>
          <w:i/>
          <w:sz w:val="24"/>
          <w:szCs w:val="24"/>
        </w:rPr>
      </w:pPr>
      <w:r w:rsidRPr="00BF0FDA">
        <w:rPr>
          <w:rFonts w:ascii="Times New Roman" w:hAnsi="Times New Roman" w:cs="Times New Roman"/>
          <w:sz w:val="24"/>
          <w:szCs w:val="24"/>
        </w:rPr>
        <w:t xml:space="preserve">The appellant argued the investigation which occurred in this case </w:t>
      </w:r>
      <w:r w:rsidR="00DB5B54" w:rsidRPr="00BF0FDA">
        <w:rPr>
          <w:rFonts w:ascii="Times New Roman" w:hAnsi="Times New Roman" w:cs="Times New Roman"/>
          <w:sz w:val="24"/>
          <w:szCs w:val="24"/>
        </w:rPr>
        <w:t>concerned the ‘implications’ of the outcome of the VCAT ruling for the Irish greyhound industry and that, as such, it did not involve an investigation</w:t>
      </w:r>
      <w:r w:rsidRPr="00BF0FDA">
        <w:rPr>
          <w:rFonts w:ascii="Times New Roman" w:hAnsi="Times New Roman" w:cs="Times New Roman"/>
          <w:sz w:val="24"/>
          <w:szCs w:val="24"/>
        </w:rPr>
        <w:t xml:space="preserve"> into </w:t>
      </w:r>
      <w:r w:rsidR="00DB5B54" w:rsidRPr="00BF0FDA">
        <w:rPr>
          <w:rFonts w:ascii="Times New Roman" w:hAnsi="Times New Roman" w:cs="Times New Roman"/>
          <w:sz w:val="24"/>
          <w:szCs w:val="24"/>
        </w:rPr>
        <w:t xml:space="preserve">an ‘occurrence’ pursuant to s. 43.   </w:t>
      </w:r>
      <w:r w:rsidR="00C02E6E" w:rsidRPr="00BF0FDA">
        <w:rPr>
          <w:rFonts w:ascii="Times New Roman" w:hAnsi="Times New Roman" w:cs="Times New Roman"/>
          <w:sz w:val="24"/>
          <w:szCs w:val="24"/>
        </w:rPr>
        <w:t xml:space="preserve">The heading on the Board’s letter of 6 March 2017 referred to two matters—a s. 43 investigation and the ‘implications’ of the outcome of the appellant’s Australian court case for the integrity of the Irish industry.  The outcome of that case was that a ten-year disqualification period had been imposed upon the appellant. </w:t>
      </w:r>
      <w:r w:rsidR="00DB5B54" w:rsidRPr="00BF0FDA">
        <w:rPr>
          <w:rFonts w:ascii="Times New Roman" w:hAnsi="Times New Roman" w:cs="Times New Roman"/>
          <w:sz w:val="24"/>
          <w:szCs w:val="24"/>
        </w:rPr>
        <w:t xml:space="preserve"> </w:t>
      </w:r>
      <w:r w:rsidR="00C02E6E" w:rsidRPr="00BF0FDA">
        <w:rPr>
          <w:rFonts w:ascii="Times New Roman" w:hAnsi="Times New Roman" w:cs="Times New Roman"/>
          <w:sz w:val="24"/>
          <w:szCs w:val="24"/>
        </w:rPr>
        <w:t xml:space="preserve">An investigation into the implications of that ban for the integrity of the Irish industry does constitute an investigation into an event that happened, </w:t>
      </w:r>
      <w:r w:rsidR="00154681">
        <w:rPr>
          <w:rFonts w:ascii="Times New Roman" w:hAnsi="Times New Roman" w:cs="Times New Roman"/>
          <w:sz w:val="24"/>
          <w:szCs w:val="24"/>
        </w:rPr>
        <w:t>into ‘</w:t>
      </w:r>
      <w:r w:rsidR="00C02E6E" w:rsidRPr="00BF0FDA">
        <w:rPr>
          <w:rFonts w:ascii="Times New Roman" w:hAnsi="Times New Roman" w:cs="Times New Roman"/>
          <w:sz w:val="24"/>
          <w:szCs w:val="24"/>
        </w:rPr>
        <w:t>an occurrence</w:t>
      </w:r>
      <w:r w:rsidR="00154681">
        <w:rPr>
          <w:rFonts w:ascii="Times New Roman" w:hAnsi="Times New Roman" w:cs="Times New Roman"/>
          <w:sz w:val="24"/>
          <w:szCs w:val="24"/>
        </w:rPr>
        <w:t>’</w:t>
      </w:r>
      <w:r w:rsidR="00C02E6E" w:rsidRPr="00BF0FDA">
        <w:rPr>
          <w:rFonts w:ascii="Times New Roman" w:hAnsi="Times New Roman" w:cs="Times New Roman"/>
          <w:sz w:val="24"/>
          <w:szCs w:val="24"/>
        </w:rPr>
        <w:t>, and the background thereto</w:t>
      </w:r>
      <w:r w:rsidR="00DB5B54" w:rsidRPr="00BF0FDA">
        <w:rPr>
          <w:rFonts w:ascii="Times New Roman" w:hAnsi="Times New Roman" w:cs="Times New Roman"/>
          <w:sz w:val="24"/>
          <w:szCs w:val="24"/>
        </w:rPr>
        <w:t xml:space="preserve"> and implications thereof</w:t>
      </w:r>
      <w:r w:rsidR="00C02E6E" w:rsidRPr="00BF0FDA">
        <w:rPr>
          <w:rFonts w:ascii="Times New Roman" w:hAnsi="Times New Roman" w:cs="Times New Roman"/>
          <w:sz w:val="24"/>
          <w:szCs w:val="24"/>
        </w:rPr>
        <w:t xml:space="preserve"> were matters of interest to the Board in view of its statutory remit. </w:t>
      </w:r>
      <w:r w:rsidR="00DB5B54" w:rsidRPr="00BF0FDA">
        <w:rPr>
          <w:rFonts w:ascii="Times New Roman" w:hAnsi="Times New Roman" w:cs="Times New Roman"/>
          <w:sz w:val="24"/>
          <w:szCs w:val="24"/>
        </w:rPr>
        <w:t xml:space="preserve"> </w:t>
      </w:r>
      <w:r w:rsidRPr="00BF0FDA">
        <w:rPr>
          <w:rFonts w:ascii="Times New Roman" w:hAnsi="Times New Roman" w:cs="Times New Roman"/>
          <w:sz w:val="24"/>
          <w:szCs w:val="24"/>
        </w:rPr>
        <w:t>I am satisfied that, contrary to the appellant’s assertion, the investigation which ensued was an investigation into an ‘occurrence’ in accordance with s. 43(1) of the Act.</w:t>
      </w:r>
    </w:p>
    <w:p w:rsidR="00160332" w:rsidRDefault="00160332" w:rsidP="00BF0FDA">
      <w:pPr>
        <w:pStyle w:val="ListParagraph"/>
        <w:spacing w:line="480" w:lineRule="auto"/>
        <w:ind w:left="0"/>
        <w:jc w:val="both"/>
        <w:rPr>
          <w:rFonts w:ascii="Times New Roman" w:hAnsi="Times New Roman" w:cs="Times New Roman"/>
          <w:i/>
          <w:sz w:val="24"/>
          <w:szCs w:val="24"/>
        </w:rPr>
      </w:pPr>
    </w:p>
    <w:p w:rsidR="005C1480" w:rsidRPr="00BF0FDA" w:rsidRDefault="00EE2313" w:rsidP="00BF0FDA">
      <w:pPr>
        <w:pStyle w:val="ListParagraph"/>
        <w:spacing w:line="480" w:lineRule="auto"/>
        <w:ind w:left="0"/>
        <w:jc w:val="both"/>
        <w:rPr>
          <w:rFonts w:ascii="Times New Roman" w:hAnsi="Times New Roman" w:cs="Times New Roman"/>
          <w:i/>
          <w:sz w:val="24"/>
          <w:szCs w:val="24"/>
        </w:rPr>
      </w:pPr>
      <w:r w:rsidRPr="00BF0FDA">
        <w:rPr>
          <w:rFonts w:ascii="Times New Roman" w:hAnsi="Times New Roman" w:cs="Times New Roman"/>
          <w:i/>
          <w:sz w:val="24"/>
          <w:szCs w:val="24"/>
        </w:rPr>
        <w:t>A</w:t>
      </w:r>
      <w:r w:rsidR="005C1480" w:rsidRPr="00BF0FDA">
        <w:rPr>
          <w:rFonts w:ascii="Times New Roman" w:hAnsi="Times New Roman" w:cs="Times New Roman"/>
          <w:i/>
          <w:sz w:val="24"/>
          <w:szCs w:val="24"/>
        </w:rPr>
        <w:t xml:space="preserve"> </w:t>
      </w:r>
      <w:r w:rsidR="00BF0942" w:rsidRPr="00BF0FDA">
        <w:rPr>
          <w:rFonts w:ascii="Times New Roman" w:hAnsi="Times New Roman" w:cs="Times New Roman"/>
          <w:i/>
          <w:sz w:val="24"/>
          <w:szCs w:val="24"/>
        </w:rPr>
        <w:t>f</w:t>
      </w:r>
      <w:r w:rsidR="005C1480" w:rsidRPr="00BF0FDA">
        <w:rPr>
          <w:rFonts w:ascii="Times New Roman" w:hAnsi="Times New Roman" w:cs="Times New Roman"/>
          <w:i/>
          <w:sz w:val="24"/>
          <w:szCs w:val="24"/>
        </w:rPr>
        <w:t xml:space="preserve">usion of </w:t>
      </w:r>
      <w:r w:rsidR="00BF0942" w:rsidRPr="00BF0FDA">
        <w:rPr>
          <w:rFonts w:ascii="Times New Roman" w:hAnsi="Times New Roman" w:cs="Times New Roman"/>
          <w:i/>
          <w:sz w:val="24"/>
          <w:szCs w:val="24"/>
        </w:rPr>
        <w:t>p</w:t>
      </w:r>
      <w:r w:rsidR="005C1480" w:rsidRPr="00BF0FDA">
        <w:rPr>
          <w:rFonts w:ascii="Times New Roman" w:hAnsi="Times New Roman" w:cs="Times New Roman"/>
          <w:i/>
          <w:sz w:val="24"/>
          <w:szCs w:val="24"/>
        </w:rPr>
        <w:t>rocesses</w:t>
      </w:r>
      <w:r w:rsidR="001568D5" w:rsidRPr="00BF0FDA">
        <w:rPr>
          <w:rFonts w:ascii="Times New Roman" w:hAnsi="Times New Roman" w:cs="Times New Roman"/>
          <w:i/>
          <w:sz w:val="24"/>
          <w:szCs w:val="24"/>
        </w:rPr>
        <w:t>?</w:t>
      </w:r>
    </w:p>
    <w:p w:rsidR="001E3B1E" w:rsidRPr="00387FBD" w:rsidRDefault="00135FA1" w:rsidP="00387FBD">
      <w:pPr>
        <w:pStyle w:val="ListParagraph"/>
        <w:numPr>
          <w:ilvl w:val="0"/>
          <w:numId w:val="19"/>
        </w:numPr>
        <w:spacing w:line="480" w:lineRule="auto"/>
        <w:jc w:val="both"/>
        <w:rPr>
          <w:rFonts w:ascii="Times New Roman" w:hAnsi="Times New Roman" w:cs="Times New Roman"/>
          <w:sz w:val="24"/>
          <w:szCs w:val="24"/>
        </w:rPr>
      </w:pPr>
      <w:r w:rsidRPr="007B74EF">
        <w:rPr>
          <w:rFonts w:ascii="Times New Roman" w:hAnsi="Times New Roman" w:cs="Times New Roman"/>
          <w:sz w:val="24"/>
          <w:szCs w:val="24"/>
        </w:rPr>
        <w:t xml:space="preserve">During the course of the hearing counsel for the appellant advanced an argument </w:t>
      </w:r>
      <w:r w:rsidR="008D4294">
        <w:rPr>
          <w:rFonts w:ascii="Times New Roman" w:hAnsi="Times New Roman" w:cs="Times New Roman"/>
          <w:sz w:val="24"/>
          <w:szCs w:val="24"/>
        </w:rPr>
        <w:t xml:space="preserve">to the effect </w:t>
      </w:r>
      <w:r w:rsidRPr="007B74EF">
        <w:rPr>
          <w:rFonts w:ascii="Times New Roman" w:hAnsi="Times New Roman" w:cs="Times New Roman"/>
          <w:sz w:val="24"/>
          <w:szCs w:val="24"/>
        </w:rPr>
        <w:t>that the</w:t>
      </w:r>
      <w:r w:rsidR="001423DB">
        <w:rPr>
          <w:rFonts w:ascii="Times New Roman" w:hAnsi="Times New Roman" w:cs="Times New Roman"/>
          <w:sz w:val="24"/>
          <w:szCs w:val="24"/>
        </w:rPr>
        <w:t xml:space="preserve"> contours of the</w:t>
      </w:r>
      <w:r w:rsidRPr="007B74EF">
        <w:rPr>
          <w:rFonts w:ascii="Times New Roman" w:hAnsi="Times New Roman" w:cs="Times New Roman"/>
          <w:sz w:val="24"/>
          <w:szCs w:val="24"/>
        </w:rPr>
        <w:t xml:space="preserve"> s.</w:t>
      </w:r>
      <w:r w:rsidR="00160332">
        <w:rPr>
          <w:rFonts w:ascii="Times New Roman" w:hAnsi="Times New Roman" w:cs="Times New Roman"/>
          <w:sz w:val="24"/>
          <w:szCs w:val="24"/>
        </w:rPr>
        <w:t xml:space="preserve"> </w:t>
      </w:r>
      <w:r w:rsidRPr="007B74EF">
        <w:rPr>
          <w:rFonts w:ascii="Times New Roman" w:hAnsi="Times New Roman" w:cs="Times New Roman"/>
          <w:sz w:val="24"/>
          <w:szCs w:val="24"/>
        </w:rPr>
        <w:t xml:space="preserve">43 investigation </w:t>
      </w:r>
      <w:r w:rsidR="001423DB">
        <w:rPr>
          <w:rFonts w:ascii="Times New Roman" w:hAnsi="Times New Roman" w:cs="Times New Roman"/>
          <w:sz w:val="24"/>
          <w:szCs w:val="24"/>
        </w:rPr>
        <w:t>were unclear</w:t>
      </w:r>
      <w:r w:rsidR="00160332">
        <w:rPr>
          <w:rFonts w:ascii="Times New Roman" w:hAnsi="Times New Roman" w:cs="Times New Roman"/>
          <w:sz w:val="24"/>
          <w:szCs w:val="24"/>
        </w:rPr>
        <w:t xml:space="preserve"> and</w:t>
      </w:r>
      <w:r w:rsidR="00162E78">
        <w:rPr>
          <w:rFonts w:ascii="Times New Roman" w:hAnsi="Times New Roman" w:cs="Times New Roman"/>
          <w:sz w:val="24"/>
          <w:szCs w:val="24"/>
        </w:rPr>
        <w:t xml:space="preserve"> </w:t>
      </w:r>
      <w:r w:rsidRPr="007B74EF">
        <w:rPr>
          <w:rFonts w:ascii="Times New Roman" w:hAnsi="Times New Roman" w:cs="Times New Roman"/>
          <w:sz w:val="24"/>
          <w:szCs w:val="24"/>
        </w:rPr>
        <w:t>that it was ‘</w:t>
      </w:r>
      <w:r w:rsidRPr="007B74EF">
        <w:rPr>
          <w:rFonts w:ascii="Times New Roman" w:hAnsi="Times New Roman" w:cs="Times New Roman"/>
          <w:i/>
          <w:sz w:val="24"/>
          <w:szCs w:val="24"/>
        </w:rPr>
        <w:t>up and running</w:t>
      </w:r>
      <w:r w:rsidRPr="007B74EF">
        <w:rPr>
          <w:rFonts w:ascii="Times New Roman" w:hAnsi="Times New Roman" w:cs="Times New Roman"/>
          <w:sz w:val="24"/>
          <w:szCs w:val="24"/>
        </w:rPr>
        <w:t xml:space="preserve">’ </w:t>
      </w:r>
      <w:r w:rsidRPr="007B74EF">
        <w:rPr>
          <w:rFonts w:ascii="Times New Roman" w:hAnsi="Times New Roman" w:cs="Times New Roman"/>
          <w:sz w:val="24"/>
          <w:szCs w:val="24"/>
        </w:rPr>
        <w:lastRenderedPageBreak/>
        <w:t xml:space="preserve">without the appellant knowing </w:t>
      </w:r>
      <w:r w:rsidR="00AD07ED" w:rsidRPr="007B74EF">
        <w:rPr>
          <w:rFonts w:ascii="Times New Roman" w:hAnsi="Times New Roman" w:cs="Times New Roman"/>
          <w:sz w:val="24"/>
          <w:szCs w:val="24"/>
        </w:rPr>
        <w:t>that it had started</w:t>
      </w:r>
      <w:r w:rsidR="00162E78">
        <w:rPr>
          <w:rFonts w:ascii="Times New Roman" w:hAnsi="Times New Roman" w:cs="Times New Roman"/>
          <w:sz w:val="24"/>
          <w:szCs w:val="24"/>
        </w:rPr>
        <w:t>.  I</w:t>
      </w:r>
      <w:r w:rsidR="007B74EF" w:rsidRPr="007B74EF">
        <w:rPr>
          <w:rFonts w:ascii="Times New Roman" w:hAnsi="Times New Roman" w:cs="Times New Roman"/>
          <w:sz w:val="24"/>
          <w:szCs w:val="24"/>
        </w:rPr>
        <w:t xml:space="preserve">n </w:t>
      </w:r>
      <w:r w:rsidR="00162E78">
        <w:rPr>
          <w:rFonts w:ascii="Times New Roman" w:hAnsi="Times New Roman" w:cs="Times New Roman"/>
          <w:sz w:val="24"/>
          <w:szCs w:val="24"/>
        </w:rPr>
        <w:t>support of this submission</w:t>
      </w:r>
      <w:r w:rsidR="00590DA2">
        <w:rPr>
          <w:rFonts w:ascii="Times New Roman" w:hAnsi="Times New Roman" w:cs="Times New Roman"/>
          <w:sz w:val="24"/>
          <w:szCs w:val="24"/>
        </w:rPr>
        <w:t>,</w:t>
      </w:r>
      <w:r w:rsidR="007B74EF" w:rsidRPr="007B74EF">
        <w:rPr>
          <w:rFonts w:ascii="Times New Roman" w:hAnsi="Times New Roman" w:cs="Times New Roman"/>
          <w:sz w:val="24"/>
          <w:szCs w:val="24"/>
        </w:rPr>
        <w:t xml:space="preserve"> reliance was placed on the </w:t>
      </w:r>
      <w:r w:rsidR="00E67990">
        <w:rPr>
          <w:rFonts w:ascii="Times New Roman" w:hAnsi="Times New Roman" w:cs="Times New Roman"/>
          <w:sz w:val="24"/>
          <w:szCs w:val="24"/>
        </w:rPr>
        <w:t>minutes</w:t>
      </w:r>
      <w:r w:rsidR="007B74EF" w:rsidRPr="007B74EF">
        <w:rPr>
          <w:rFonts w:ascii="Times New Roman" w:hAnsi="Times New Roman" w:cs="Times New Roman"/>
          <w:sz w:val="24"/>
          <w:szCs w:val="24"/>
        </w:rPr>
        <w:t xml:space="preserve"> of the Board meeting of 24 February 2017.  </w:t>
      </w:r>
      <w:r w:rsidRPr="007B74EF">
        <w:rPr>
          <w:rFonts w:ascii="Times New Roman" w:hAnsi="Times New Roman" w:cs="Times New Roman"/>
          <w:sz w:val="24"/>
          <w:szCs w:val="24"/>
        </w:rPr>
        <w:t xml:space="preserve"> There was, it was arg</w:t>
      </w:r>
      <w:r w:rsidR="00AD07ED" w:rsidRPr="007B74EF">
        <w:rPr>
          <w:rFonts w:ascii="Times New Roman" w:hAnsi="Times New Roman" w:cs="Times New Roman"/>
          <w:sz w:val="24"/>
          <w:szCs w:val="24"/>
        </w:rPr>
        <w:t>u</w:t>
      </w:r>
      <w:r w:rsidRPr="007B74EF">
        <w:rPr>
          <w:rFonts w:ascii="Times New Roman" w:hAnsi="Times New Roman" w:cs="Times New Roman"/>
          <w:sz w:val="24"/>
          <w:szCs w:val="24"/>
        </w:rPr>
        <w:t>ed, a ‘</w:t>
      </w:r>
      <w:r w:rsidRPr="007B74EF">
        <w:rPr>
          <w:rFonts w:ascii="Times New Roman" w:hAnsi="Times New Roman" w:cs="Times New Roman"/>
          <w:i/>
          <w:sz w:val="24"/>
          <w:szCs w:val="24"/>
        </w:rPr>
        <w:t xml:space="preserve">mixing of </w:t>
      </w:r>
      <w:r w:rsidR="007B74EF" w:rsidRPr="007B74EF">
        <w:rPr>
          <w:rFonts w:ascii="Times New Roman" w:hAnsi="Times New Roman" w:cs="Times New Roman"/>
          <w:i/>
          <w:sz w:val="24"/>
          <w:szCs w:val="24"/>
        </w:rPr>
        <w:t>processes’</w:t>
      </w:r>
      <w:r w:rsidR="00590DA2">
        <w:rPr>
          <w:rFonts w:ascii="Times New Roman" w:hAnsi="Times New Roman" w:cs="Times New Roman"/>
          <w:sz w:val="24"/>
          <w:szCs w:val="24"/>
        </w:rPr>
        <w:t xml:space="preserve"> with the</w:t>
      </w:r>
      <w:r w:rsidRPr="007B74EF">
        <w:rPr>
          <w:rFonts w:ascii="Times New Roman" w:hAnsi="Times New Roman" w:cs="Times New Roman"/>
          <w:sz w:val="24"/>
          <w:szCs w:val="24"/>
        </w:rPr>
        <w:t xml:space="preserve"> kennel hand authorisation process and the s.</w:t>
      </w:r>
      <w:r w:rsidR="00160332">
        <w:rPr>
          <w:rFonts w:ascii="Times New Roman" w:hAnsi="Times New Roman" w:cs="Times New Roman"/>
          <w:sz w:val="24"/>
          <w:szCs w:val="24"/>
        </w:rPr>
        <w:t xml:space="preserve"> </w:t>
      </w:r>
      <w:r w:rsidRPr="007B74EF">
        <w:rPr>
          <w:rFonts w:ascii="Times New Roman" w:hAnsi="Times New Roman" w:cs="Times New Roman"/>
          <w:sz w:val="24"/>
          <w:szCs w:val="24"/>
        </w:rPr>
        <w:t xml:space="preserve">43 investigation </w:t>
      </w:r>
      <w:r w:rsidR="00590DA2">
        <w:rPr>
          <w:rFonts w:ascii="Times New Roman" w:hAnsi="Times New Roman" w:cs="Times New Roman"/>
          <w:sz w:val="24"/>
          <w:szCs w:val="24"/>
        </w:rPr>
        <w:t>being</w:t>
      </w:r>
      <w:r w:rsidRPr="007B74EF">
        <w:rPr>
          <w:rFonts w:ascii="Times New Roman" w:hAnsi="Times New Roman" w:cs="Times New Roman"/>
          <w:sz w:val="24"/>
          <w:szCs w:val="24"/>
        </w:rPr>
        <w:t xml:space="preserve"> ‘</w:t>
      </w:r>
      <w:r w:rsidRPr="007B74EF">
        <w:rPr>
          <w:rFonts w:ascii="Times New Roman" w:hAnsi="Times New Roman" w:cs="Times New Roman"/>
          <w:i/>
          <w:sz w:val="24"/>
          <w:szCs w:val="24"/>
        </w:rPr>
        <w:t>the one thing</w:t>
      </w:r>
      <w:r w:rsidRPr="007B74EF">
        <w:rPr>
          <w:rFonts w:ascii="Times New Roman" w:hAnsi="Times New Roman" w:cs="Times New Roman"/>
          <w:sz w:val="24"/>
          <w:szCs w:val="24"/>
        </w:rPr>
        <w:t xml:space="preserve">’. </w:t>
      </w:r>
      <w:r w:rsidR="00387FBD">
        <w:rPr>
          <w:rFonts w:ascii="Times New Roman" w:hAnsi="Times New Roman" w:cs="Times New Roman"/>
          <w:sz w:val="24"/>
          <w:szCs w:val="24"/>
        </w:rPr>
        <w:t xml:space="preserve">  However, a</w:t>
      </w:r>
      <w:r w:rsidRPr="00387FBD">
        <w:rPr>
          <w:rFonts w:ascii="Times New Roman" w:hAnsi="Times New Roman" w:cs="Times New Roman"/>
          <w:sz w:val="24"/>
          <w:szCs w:val="24"/>
        </w:rPr>
        <w:t>n analysis of th</w:t>
      </w:r>
      <w:r w:rsidR="007B74EF" w:rsidRPr="00387FBD">
        <w:rPr>
          <w:rFonts w:ascii="Times New Roman" w:hAnsi="Times New Roman" w:cs="Times New Roman"/>
          <w:sz w:val="24"/>
          <w:szCs w:val="24"/>
        </w:rPr>
        <w:t>e</w:t>
      </w:r>
      <w:r w:rsidRPr="00387FBD">
        <w:rPr>
          <w:rFonts w:ascii="Times New Roman" w:hAnsi="Times New Roman" w:cs="Times New Roman"/>
          <w:sz w:val="24"/>
          <w:szCs w:val="24"/>
        </w:rPr>
        <w:t xml:space="preserve"> </w:t>
      </w:r>
      <w:r w:rsidR="00E67990">
        <w:rPr>
          <w:rFonts w:ascii="Times New Roman" w:hAnsi="Times New Roman" w:cs="Times New Roman"/>
          <w:sz w:val="24"/>
          <w:szCs w:val="24"/>
        </w:rPr>
        <w:t>minutes</w:t>
      </w:r>
      <w:r w:rsidRPr="00387FBD">
        <w:rPr>
          <w:rFonts w:ascii="Times New Roman" w:hAnsi="Times New Roman" w:cs="Times New Roman"/>
          <w:sz w:val="24"/>
          <w:szCs w:val="24"/>
        </w:rPr>
        <w:t xml:space="preserve"> </w:t>
      </w:r>
      <w:r w:rsidR="007B74EF" w:rsidRPr="00387FBD">
        <w:rPr>
          <w:rFonts w:ascii="Times New Roman" w:hAnsi="Times New Roman" w:cs="Times New Roman"/>
          <w:sz w:val="24"/>
          <w:szCs w:val="24"/>
        </w:rPr>
        <w:t xml:space="preserve">of the Board meeting </w:t>
      </w:r>
      <w:r w:rsidR="00162E78">
        <w:rPr>
          <w:rFonts w:ascii="Times New Roman" w:hAnsi="Times New Roman" w:cs="Times New Roman"/>
          <w:sz w:val="24"/>
          <w:szCs w:val="24"/>
        </w:rPr>
        <w:t>of</w:t>
      </w:r>
      <w:r w:rsidR="007B74EF" w:rsidRPr="00387FBD">
        <w:rPr>
          <w:rFonts w:ascii="Times New Roman" w:hAnsi="Times New Roman" w:cs="Times New Roman"/>
          <w:sz w:val="24"/>
          <w:szCs w:val="24"/>
        </w:rPr>
        <w:t xml:space="preserve"> 24 February 2017 </w:t>
      </w:r>
      <w:r w:rsidR="00331187" w:rsidRPr="00387FBD">
        <w:rPr>
          <w:rFonts w:ascii="Times New Roman" w:hAnsi="Times New Roman" w:cs="Times New Roman"/>
          <w:sz w:val="24"/>
          <w:szCs w:val="24"/>
        </w:rPr>
        <w:t>fails to disclose anything</w:t>
      </w:r>
      <w:r w:rsidRPr="00387FBD">
        <w:rPr>
          <w:rFonts w:ascii="Times New Roman" w:hAnsi="Times New Roman" w:cs="Times New Roman"/>
          <w:sz w:val="24"/>
          <w:szCs w:val="24"/>
        </w:rPr>
        <w:t xml:space="preserve"> to suggest that a</w:t>
      </w:r>
      <w:r w:rsidR="007F4910" w:rsidRPr="00387FBD">
        <w:rPr>
          <w:rFonts w:ascii="Times New Roman" w:hAnsi="Times New Roman" w:cs="Times New Roman"/>
          <w:sz w:val="24"/>
          <w:szCs w:val="24"/>
        </w:rPr>
        <w:t xml:space="preserve"> s. 43</w:t>
      </w:r>
      <w:r w:rsidRPr="00387FBD">
        <w:rPr>
          <w:rFonts w:ascii="Times New Roman" w:hAnsi="Times New Roman" w:cs="Times New Roman"/>
          <w:sz w:val="24"/>
          <w:szCs w:val="24"/>
        </w:rPr>
        <w:t xml:space="preserve"> investigation was ‘</w:t>
      </w:r>
      <w:r w:rsidRPr="00387FBD">
        <w:rPr>
          <w:rFonts w:ascii="Times New Roman" w:hAnsi="Times New Roman" w:cs="Times New Roman"/>
          <w:i/>
          <w:sz w:val="24"/>
          <w:szCs w:val="24"/>
        </w:rPr>
        <w:t>up and running</w:t>
      </w:r>
      <w:r w:rsidRPr="00387FBD">
        <w:rPr>
          <w:rFonts w:ascii="Times New Roman" w:hAnsi="Times New Roman" w:cs="Times New Roman"/>
          <w:sz w:val="24"/>
          <w:szCs w:val="24"/>
        </w:rPr>
        <w:t xml:space="preserve">’ as of </w:t>
      </w:r>
      <w:r w:rsidR="007B74EF" w:rsidRPr="00387FBD">
        <w:rPr>
          <w:rFonts w:ascii="Times New Roman" w:hAnsi="Times New Roman" w:cs="Times New Roman"/>
          <w:sz w:val="24"/>
          <w:szCs w:val="24"/>
        </w:rPr>
        <w:t>th</w:t>
      </w:r>
      <w:r w:rsidR="007F4910" w:rsidRPr="00387FBD">
        <w:rPr>
          <w:rFonts w:ascii="Times New Roman" w:hAnsi="Times New Roman" w:cs="Times New Roman"/>
          <w:sz w:val="24"/>
          <w:szCs w:val="24"/>
        </w:rPr>
        <w:t>at date</w:t>
      </w:r>
      <w:r w:rsidR="008D4294">
        <w:rPr>
          <w:rFonts w:ascii="Times New Roman" w:hAnsi="Times New Roman" w:cs="Times New Roman"/>
          <w:sz w:val="24"/>
          <w:szCs w:val="24"/>
        </w:rPr>
        <w:t>,</w:t>
      </w:r>
      <w:r w:rsidRPr="00387FBD">
        <w:rPr>
          <w:rFonts w:ascii="Times New Roman" w:hAnsi="Times New Roman" w:cs="Times New Roman"/>
          <w:sz w:val="24"/>
          <w:szCs w:val="24"/>
        </w:rPr>
        <w:t xml:space="preserve"> but only that </w:t>
      </w:r>
      <w:r w:rsidR="008D4294">
        <w:rPr>
          <w:rFonts w:ascii="Times New Roman" w:hAnsi="Times New Roman" w:cs="Times New Roman"/>
          <w:sz w:val="24"/>
          <w:szCs w:val="24"/>
        </w:rPr>
        <w:t>‘</w:t>
      </w:r>
      <w:r w:rsidRPr="00387FBD">
        <w:rPr>
          <w:rFonts w:ascii="Times New Roman" w:hAnsi="Times New Roman" w:cs="Times New Roman"/>
          <w:sz w:val="24"/>
          <w:szCs w:val="24"/>
        </w:rPr>
        <w:t>approval</w:t>
      </w:r>
      <w:r w:rsidR="008D4294">
        <w:rPr>
          <w:rFonts w:ascii="Times New Roman" w:hAnsi="Times New Roman" w:cs="Times New Roman"/>
          <w:sz w:val="24"/>
          <w:szCs w:val="24"/>
        </w:rPr>
        <w:t>’</w:t>
      </w:r>
      <w:r w:rsidRPr="00387FBD">
        <w:rPr>
          <w:rFonts w:ascii="Times New Roman" w:hAnsi="Times New Roman" w:cs="Times New Roman"/>
          <w:sz w:val="24"/>
          <w:szCs w:val="24"/>
        </w:rPr>
        <w:t xml:space="preserve"> for </w:t>
      </w:r>
      <w:r w:rsidR="007F4910" w:rsidRPr="00387FBD">
        <w:rPr>
          <w:rFonts w:ascii="Times New Roman" w:hAnsi="Times New Roman" w:cs="Times New Roman"/>
          <w:sz w:val="24"/>
          <w:szCs w:val="24"/>
        </w:rPr>
        <w:t xml:space="preserve">such </w:t>
      </w:r>
      <w:r w:rsidRPr="00387FBD">
        <w:rPr>
          <w:rFonts w:ascii="Times New Roman" w:hAnsi="Times New Roman" w:cs="Times New Roman"/>
          <w:sz w:val="24"/>
          <w:szCs w:val="24"/>
        </w:rPr>
        <w:t xml:space="preserve">an investigation had been granted.  A reminder of this grant had already appeared in the </w:t>
      </w:r>
      <w:r w:rsidR="00E67990">
        <w:rPr>
          <w:rFonts w:ascii="Times New Roman" w:hAnsi="Times New Roman" w:cs="Times New Roman"/>
          <w:sz w:val="24"/>
          <w:szCs w:val="24"/>
        </w:rPr>
        <w:t>minutes</w:t>
      </w:r>
      <w:r w:rsidRPr="00387FBD">
        <w:rPr>
          <w:rFonts w:ascii="Times New Roman" w:hAnsi="Times New Roman" w:cs="Times New Roman"/>
          <w:sz w:val="24"/>
          <w:szCs w:val="24"/>
        </w:rPr>
        <w:t xml:space="preserve"> of </w:t>
      </w:r>
      <w:r w:rsidR="007B74EF" w:rsidRPr="00387FBD">
        <w:rPr>
          <w:rFonts w:ascii="Times New Roman" w:hAnsi="Times New Roman" w:cs="Times New Roman"/>
          <w:sz w:val="24"/>
          <w:szCs w:val="24"/>
        </w:rPr>
        <w:t>the</w:t>
      </w:r>
      <w:r w:rsidRPr="00387FBD">
        <w:rPr>
          <w:rFonts w:ascii="Times New Roman" w:hAnsi="Times New Roman" w:cs="Times New Roman"/>
          <w:sz w:val="24"/>
          <w:szCs w:val="24"/>
        </w:rPr>
        <w:t xml:space="preserve"> </w:t>
      </w:r>
      <w:r w:rsidR="007B74EF" w:rsidRPr="00387FBD">
        <w:rPr>
          <w:rFonts w:ascii="Times New Roman" w:hAnsi="Times New Roman" w:cs="Times New Roman"/>
          <w:sz w:val="24"/>
          <w:szCs w:val="24"/>
        </w:rPr>
        <w:t xml:space="preserve">previous month’s </w:t>
      </w:r>
      <w:r w:rsidRPr="00387FBD">
        <w:rPr>
          <w:rFonts w:ascii="Times New Roman" w:hAnsi="Times New Roman" w:cs="Times New Roman"/>
          <w:sz w:val="24"/>
          <w:szCs w:val="24"/>
        </w:rPr>
        <w:t>Board meeting.</w:t>
      </w:r>
      <w:r w:rsidR="007B74EF" w:rsidRPr="00387FBD">
        <w:rPr>
          <w:rFonts w:ascii="Times New Roman" w:hAnsi="Times New Roman" w:cs="Times New Roman"/>
          <w:sz w:val="24"/>
          <w:szCs w:val="24"/>
        </w:rPr>
        <w:t xml:space="preserve"> </w:t>
      </w:r>
      <w:r w:rsidRPr="00387FBD">
        <w:rPr>
          <w:rFonts w:ascii="Times New Roman" w:hAnsi="Times New Roman" w:cs="Times New Roman"/>
          <w:sz w:val="24"/>
          <w:szCs w:val="24"/>
        </w:rPr>
        <w:t>That ‘approval’ for a s. 43 investigation</w:t>
      </w:r>
      <w:r w:rsidR="00280842">
        <w:rPr>
          <w:rFonts w:ascii="Times New Roman" w:hAnsi="Times New Roman" w:cs="Times New Roman"/>
          <w:sz w:val="24"/>
          <w:szCs w:val="24"/>
        </w:rPr>
        <w:t xml:space="preserve"> </w:t>
      </w:r>
      <w:r w:rsidRPr="00387FBD">
        <w:rPr>
          <w:rFonts w:ascii="Times New Roman" w:hAnsi="Times New Roman" w:cs="Times New Roman"/>
          <w:sz w:val="24"/>
          <w:szCs w:val="24"/>
        </w:rPr>
        <w:t xml:space="preserve">had been sought in July 2016 </w:t>
      </w:r>
      <w:r w:rsidR="00280842">
        <w:rPr>
          <w:rFonts w:ascii="Times New Roman" w:hAnsi="Times New Roman" w:cs="Times New Roman"/>
          <w:sz w:val="24"/>
          <w:szCs w:val="24"/>
        </w:rPr>
        <w:t xml:space="preserve">upon receipt of </w:t>
      </w:r>
      <w:r w:rsidRPr="00387FBD">
        <w:rPr>
          <w:rFonts w:ascii="Times New Roman" w:hAnsi="Times New Roman" w:cs="Times New Roman"/>
          <w:sz w:val="24"/>
          <w:szCs w:val="24"/>
        </w:rPr>
        <w:t>the VCAT papers</w:t>
      </w:r>
      <w:r w:rsidR="00224B29">
        <w:rPr>
          <w:rFonts w:ascii="Times New Roman" w:hAnsi="Times New Roman" w:cs="Times New Roman"/>
          <w:sz w:val="24"/>
          <w:szCs w:val="24"/>
        </w:rPr>
        <w:t>,</w:t>
      </w:r>
      <w:r w:rsidRPr="00387FBD">
        <w:rPr>
          <w:rFonts w:ascii="Times New Roman" w:hAnsi="Times New Roman" w:cs="Times New Roman"/>
          <w:sz w:val="24"/>
          <w:szCs w:val="24"/>
        </w:rPr>
        <w:t xml:space="preserve"> </w:t>
      </w:r>
      <w:r w:rsidR="00162E78">
        <w:rPr>
          <w:rFonts w:ascii="Times New Roman" w:hAnsi="Times New Roman" w:cs="Times New Roman"/>
          <w:sz w:val="24"/>
          <w:szCs w:val="24"/>
        </w:rPr>
        <w:t>confirm</w:t>
      </w:r>
      <w:r w:rsidR="00280842">
        <w:rPr>
          <w:rFonts w:ascii="Times New Roman" w:hAnsi="Times New Roman" w:cs="Times New Roman"/>
          <w:sz w:val="24"/>
          <w:szCs w:val="24"/>
        </w:rPr>
        <w:t>s</w:t>
      </w:r>
      <w:r w:rsidRPr="00387FBD">
        <w:rPr>
          <w:rFonts w:ascii="Times New Roman" w:hAnsi="Times New Roman" w:cs="Times New Roman"/>
          <w:sz w:val="24"/>
          <w:szCs w:val="24"/>
        </w:rPr>
        <w:t xml:space="preserve"> </w:t>
      </w:r>
      <w:r w:rsidR="00224B29">
        <w:rPr>
          <w:rFonts w:ascii="Times New Roman" w:hAnsi="Times New Roman" w:cs="Times New Roman"/>
          <w:sz w:val="24"/>
          <w:szCs w:val="24"/>
        </w:rPr>
        <w:t xml:space="preserve">my view </w:t>
      </w:r>
      <w:r w:rsidRPr="00387FBD">
        <w:rPr>
          <w:rFonts w:ascii="Times New Roman" w:hAnsi="Times New Roman" w:cs="Times New Roman"/>
          <w:sz w:val="24"/>
          <w:szCs w:val="24"/>
        </w:rPr>
        <w:t>that a s. 43 investigation wa</w:t>
      </w:r>
      <w:r w:rsidR="007B74EF" w:rsidRPr="00387FBD">
        <w:rPr>
          <w:rFonts w:ascii="Times New Roman" w:hAnsi="Times New Roman" w:cs="Times New Roman"/>
          <w:sz w:val="24"/>
          <w:szCs w:val="24"/>
        </w:rPr>
        <w:t xml:space="preserve">s contemplated or </w:t>
      </w:r>
      <w:r w:rsidRPr="00387FBD">
        <w:rPr>
          <w:rFonts w:ascii="Times New Roman" w:hAnsi="Times New Roman" w:cs="Times New Roman"/>
          <w:sz w:val="24"/>
          <w:szCs w:val="24"/>
        </w:rPr>
        <w:t xml:space="preserve">envisaged by the Board long before it had received the appellant’s kennel hand authorisation application.  </w:t>
      </w:r>
      <w:r w:rsidR="00162E78">
        <w:rPr>
          <w:rFonts w:ascii="Times New Roman" w:hAnsi="Times New Roman" w:cs="Times New Roman"/>
          <w:sz w:val="24"/>
          <w:szCs w:val="24"/>
        </w:rPr>
        <w:t>T</w:t>
      </w:r>
      <w:r w:rsidRPr="00387FBD">
        <w:rPr>
          <w:rFonts w:ascii="Times New Roman" w:hAnsi="Times New Roman" w:cs="Times New Roman"/>
          <w:sz w:val="24"/>
          <w:szCs w:val="24"/>
        </w:rPr>
        <w:t xml:space="preserve">he </w:t>
      </w:r>
      <w:r w:rsidR="00162E78">
        <w:rPr>
          <w:rFonts w:ascii="Times New Roman" w:hAnsi="Times New Roman" w:cs="Times New Roman"/>
          <w:sz w:val="24"/>
          <w:szCs w:val="24"/>
        </w:rPr>
        <w:t xml:space="preserve">actual </w:t>
      </w:r>
      <w:r w:rsidRPr="00387FBD">
        <w:rPr>
          <w:rFonts w:ascii="Times New Roman" w:hAnsi="Times New Roman" w:cs="Times New Roman"/>
          <w:sz w:val="24"/>
          <w:szCs w:val="24"/>
        </w:rPr>
        <w:t xml:space="preserve">grant of approval for </w:t>
      </w:r>
      <w:r w:rsidR="007F4910" w:rsidRPr="00387FBD">
        <w:rPr>
          <w:rFonts w:ascii="Times New Roman" w:hAnsi="Times New Roman" w:cs="Times New Roman"/>
          <w:sz w:val="24"/>
          <w:szCs w:val="24"/>
        </w:rPr>
        <w:t xml:space="preserve">a s. 43 </w:t>
      </w:r>
      <w:r w:rsidRPr="00387FBD">
        <w:rPr>
          <w:rFonts w:ascii="Times New Roman" w:hAnsi="Times New Roman" w:cs="Times New Roman"/>
          <w:sz w:val="24"/>
          <w:szCs w:val="24"/>
        </w:rPr>
        <w:t xml:space="preserve">investigation had already been made by the time </w:t>
      </w:r>
      <w:r w:rsidR="00162E78">
        <w:rPr>
          <w:rFonts w:ascii="Times New Roman" w:hAnsi="Times New Roman" w:cs="Times New Roman"/>
          <w:sz w:val="24"/>
          <w:szCs w:val="24"/>
        </w:rPr>
        <w:t>the Board</w:t>
      </w:r>
      <w:r w:rsidRPr="00387FBD">
        <w:rPr>
          <w:rFonts w:ascii="Times New Roman" w:hAnsi="Times New Roman" w:cs="Times New Roman"/>
          <w:sz w:val="24"/>
          <w:szCs w:val="24"/>
        </w:rPr>
        <w:t xml:space="preserve"> came to examine the application for a kennel hand licence (see </w:t>
      </w:r>
      <w:r w:rsidR="009D5DDA" w:rsidRPr="00387FBD">
        <w:rPr>
          <w:rFonts w:ascii="Times New Roman" w:hAnsi="Times New Roman" w:cs="Times New Roman"/>
          <w:sz w:val="24"/>
          <w:szCs w:val="24"/>
        </w:rPr>
        <w:t>para</w:t>
      </w:r>
      <w:r w:rsidR="00241076">
        <w:rPr>
          <w:rFonts w:ascii="Times New Roman" w:hAnsi="Times New Roman" w:cs="Times New Roman"/>
          <w:sz w:val="24"/>
          <w:szCs w:val="24"/>
        </w:rPr>
        <w:t>.</w:t>
      </w:r>
      <w:r w:rsidR="009D5DDA" w:rsidRPr="00387FBD">
        <w:rPr>
          <w:rFonts w:ascii="Times New Roman" w:hAnsi="Times New Roman" w:cs="Times New Roman"/>
          <w:sz w:val="24"/>
          <w:szCs w:val="24"/>
        </w:rPr>
        <w:t xml:space="preserve"> 7 above</w:t>
      </w:r>
      <w:r w:rsidRPr="00387FBD">
        <w:rPr>
          <w:rFonts w:ascii="Times New Roman" w:hAnsi="Times New Roman" w:cs="Times New Roman"/>
          <w:sz w:val="24"/>
          <w:szCs w:val="24"/>
        </w:rPr>
        <w:t xml:space="preserve">).   </w:t>
      </w:r>
    </w:p>
    <w:p w:rsidR="00033182" w:rsidRDefault="007F4910" w:rsidP="001E3B1E">
      <w:pPr>
        <w:pStyle w:val="ListParagraph"/>
        <w:numPr>
          <w:ilvl w:val="0"/>
          <w:numId w:val="19"/>
        </w:numPr>
        <w:spacing w:line="480" w:lineRule="auto"/>
        <w:jc w:val="both"/>
        <w:rPr>
          <w:rFonts w:ascii="Times New Roman" w:hAnsi="Times New Roman" w:cs="Times New Roman"/>
          <w:sz w:val="24"/>
          <w:szCs w:val="24"/>
        </w:rPr>
      </w:pPr>
      <w:r w:rsidRPr="00033182">
        <w:rPr>
          <w:rFonts w:ascii="Times New Roman" w:hAnsi="Times New Roman" w:cs="Times New Roman"/>
          <w:sz w:val="24"/>
          <w:szCs w:val="24"/>
        </w:rPr>
        <w:t xml:space="preserve">In support of his contention that both processes were </w:t>
      </w:r>
      <w:r w:rsidR="007C077F" w:rsidRPr="00033182">
        <w:rPr>
          <w:rFonts w:ascii="Times New Roman" w:hAnsi="Times New Roman" w:cs="Times New Roman"/>
          <w:sz w:val="24"/>
          <w:szCs w:val="24"/>
        </w:rPr>
        <w:t>mixed</w:t>
      </w:r>
      <w:r w:rsidRPr="00033182">
        <w:rPr>
          <w:rFonts w:ascii="Times New Roman" w:hAnsi="Times New Roman" w:cs="Times New Roman"/>
          <w:sz w:val="24"/>
          <w:szCs w:val="24"/>
        </w:rPr>
        <w:t xml:space="preserve">, the appellant </w:t>
      </w:r>
      <w:r w:rsidR="00331187" w:rsidRPr="00033182">
        <w:rPr>
          <w:rFonts w:ascii="Times New Roman" w:hAnsi="Times New Roman" w:cs="Times New Roman"/>
          <w:sz w:val="24"/>
          <w:szCs w:val="24"/>
        </w:rPr>
        <w:t xml:space="preserve">also </w:t>
      </w:r>
      <w:r w:rsidR="00387FBD" w:rsidRPr="00033182">
        <w:rPr>
          <w:rFonts w:ascii="Times New Roman" w:hAnsi="Times New Roman" w:cs="Times New Roman"/>
          <w:sz w:val="24"/>
          <w:szCs w:val="24"/>
        </w:rPr>
        <w:t>relies upon</w:t>
      </w:r>
      <w:r w:rsidRPr="00033182">
        <w:rPr>
          <w:rFonts w:ascii="Times New Roman" w:hAnsi="Times New Roman" w:cs="Times New Roman"/>
          <w:sz w:val="24"/>
          <w:szCs w:val="24"/>
        </w:rPr>
        <w:t xml:space="preserve"> the Board’s letter to the ICC of 24 January 2018</w:t>
      </w:r>
      <w:r w:rsidR="007F159B" w:rsidRPr="00033182">
        <w:rPr>
          <w:rFonts w:ascii="Times New Roman" w:hAnsi="Times New Roman" w:cs="Times New Roman"/>
          <w:sz w:val="24"/>
          <w:szCs w:val="24"/>
        </w:rPr>
        <w:t xml:space="preserve"> wherein </w:t>
      </w:r>
      <w:r w:rsidR="009C707E">
        <w:rPr>
          <w:rFonts w:ascii="Times New Roman" w:hAnsi="Times New Roman" w:cs="Times New Roman"/>
          <w:sz w:val="24"/>
          <w:szCs w:val="24"/>
        </w:rPr>
        <w:t>it</w:t>
      </w:r>
      <w:r w:rsidR="007F159B" w:rsidRPr="00033182">
        <w:rPr>
          <w:rFonts w:ascii="Times New Roman" w:hAnsi="Times New Roman" w:cs="Times New Roman"/>
          <w:sz w:val="24"/>
          <w:szCs w:val="24"/>
        </w:rPr>
        <w:t xml:space="preserve"> refer</w:t>
      </w:r>
      <w:r w:rsidR="008771B4" w:rsidRPr="00033182">
        <w:rPr>
          <w:rFonts w:ascii="Times New Roman" w:hAnsi="Times New Roman" w:cs="Times New Roman"/>
          <w:sz w:val="24"/>
          <w:szCs w:val="24"/>
        </w:rPr>
        <w:t>red</w:t>
      </w:r>
      <w:r w:rsidR="007F159B" w:rsidRPr="00033182">
        <w:rPr>
          <w:rFonts w:ascii="Times New Roman" w:hAnsi="Times New Roman" w:cs="Times New Roman"/>
          <w:sz w:val="24"/>
          <w:szCs w:val="24"/>
        </w:rPr>
        <w:t xml:space="preserve"> to the matter of the s. 43 investigation as having been considered</w:t>
      </w:r>
      <w:r w:rsidR="007F159B" w:rsidRPr="00033182">
        <w:rPr>
          <w:rFonts w:ascii="Times New Roman" w:hAnsi="Times New Roman" w:cs="Times New Roman"/>
          <w:i/>
          <w:sz w:val="24"/>
          <w:szCs w:val="24"/>
        </w:rPr>
        <w:t xml:space="preserve"> ‘within the context of a kennel handling authorisation application</w:t>
      </w:r>
      <w:r w:rsidR="007F159B" w:rsidRPr="00033182">
        <w:rPr>
          <w:rFonts w:ascii="Times New Roman" w:hAnsi="Times New Roman" w:cs="Times New Roman"/>
          <w:sz w:val="24"/>
          <w:szCs w:val="24"/>
        </w:rPr>
        <w:t xml:space="preserve">’.  </w:t>
      </w:r>
      <w:r w:rsidRPr="00033182">
        <w:rPr>
          <w:rFonts w:ascii="Times New Roman" w:hAnsi="Times New Roman" w:cs="Times New Roman"/>
          <w:sz w:val="24"/>
          <w:szCs w:val="24"/>
        </w:rPr>
        <w:t xml:space="preserve"> </w:t>
      </w:r>
      <w:r w:rsidR="007F159B" w:rsidRPr="00033182">
        <w:rPr>
          <w:rFonts w:ascii="Times New Roman" w:hAnsi="Times New Roman" w:cs="Times New Roman"/>
          <w:sz w:val="24"/>
          <w:szCs w:val="24"/>
        </w:rPr>
        <w:t xml:space="preserve">It is </w:t>
      </w:r>
      <w:r w:rsidR="00331187" w:rsidRPr="00033182">
        <w:rPr>
          <w:rFonts w:ascii="Times New Roman" w:hAnsi="Times New Roman" w:cs="Times New Roman"/>
          <w:sz w:val="24"/>
          <w:szCs w:val="24"/>
        </w:rPr>
        <w:t xml:space="preserve">true </w:t>
      </w:r>
      <w:r w:rsidR="007F159B" w:rsidRPr="00033182">
        <w:rPr>
          <w:rFonts w:ascii="Times New Roman" w:hAnsi="Times New Roman" w:cs="Times New Roman"/>
          <w:sz w:val="24"/>
          <w:szCs w:val="24"/>
        </w:rPr>
        <w:t>that the Board d</w:t>
      </w:r>
      <w:r w:rsidR="008771B4" w:rsidRPr="00033182">
        <w:rPr>
          <w:rFonts w:ascii="Times New Roman" w:hAnsi="Times New Roman" w:cs="Times New Roman"/>
          <w:sz w:val="24"/>
          <w:szCs w:val="24"/>
        </w:rPr>
        <w:t xml:space="preserve">id </w:t>
      </w:r>
      <w:r w:rsidR="001E3B1E" w:rsidRPr="00033182">
        <w:rPr>
          <w:rFonts w:ascii="Times New Roman" w:hAnsi="Times New Roman" w:cs="Times New Roman"/>
          <w:sz w:val="24"/>
          <w:szCs w:val="24"/>
        </w:rPr>
        <w:t>use th</w:t>
      </w:r>
      <w:r w:rsidR="00224B29">
        <w:rPr>
          <w:rFonts w:ascii="Times New Roman" w:hAnsi="Times New Roman" w:cs="Times New Roman"/>
          <w:sz w:val="24"/>
          <w:szCs w:val="24"/>
        </w:rPr>
        <w:t>e</w:t>
      </w:r>
      <w:r w:rsidR="001E3B1E" w:rsidRPr="00033182">
        <w:rPr>
          <w:rFonts w:ascii="Times New Roman" w:hAnsi="Times New Roman" w:cs="Times New Roman"/>
          <w:sz w:val="24"/>
          <w:szCs w:val="24"/>
        </w:rPr>
        <w:t xml:space="preserve"> phrase</w:t>
      </w:r>
      <w:r w:rsidR="00224B29">
        <w:rPr>
          <w:rFonts w:ascii="Times New Roman" w:hAnsi="Times New Roman" w:cs="Times New Roman"/>
          <w:sz w:val="24"/>
          <w:szCs w:val="24"/>
        </w:rPr>
        <w:t xml:space="preserve"> ‘</w:t>
      </w:r>
      <w:r w:rsidR="00224B29" w:rsidRPr="00224B29">
        <w:rPr>
          <w:rFonts w:ascii="Times New Roman" w:hAnsi="Times New Roman" w:cs="Times New Roman"/>
          <w:i/>
          <w:sz w:val="24"/>
          <w:szCs w:val="24"/>
        </w:rPr>
        <w:t>in the context of’</w:t>
      </w:r>
      <w:r w:rsidR="001E3B1E" w:rsidRPr="00033182">
        <w:rPr>
          <w:rFonts w:ascii="Times New Roman" w:hAnsi="Times New Roman" w:cs="Times New Roman"/>
          <w:sz w:val="24"/>
          <w:szCs w:val="24"/>
        </w:rPr>
        <w:t xml:space="preserve"> and w</w:t>
      </w:r>
      <w:r w:rsidR="00135FA1" w:rsidRPr="00033182">
        <w:rPr>
          <w:rFonts w:ascii="Times New Roman" w:hAnsi="Times New Roman" w:cs="Times New Roman"/>
          <w:sz w:val="24"/>
          <w:szCs w:val="24"/>
        </w:rPr>
        <w:t>hat</w:t>
      </w:r>
      <w:r w:rsidR="009C707E">
        <w:rPr>
          <w:rFonts w:ascii="Times New Roman" w:hAnsi="Times New Roman" w:cs="Times New Roman"/>
          <w:sz w:val="24"/>
          <w:szCs w:val="24"/>
        </w:rPr>
        <w:t>,</w:t>
      </w:r>
      <w:r w:rsidR="00135FA1" w:rsidRPr="00033182">
        <w:rPr>
          <w:rFonts w:ascii="Times New Roman" w:hAnsi="Times New Roman" w:cs="Times New Roman"/>
          <w:sz w:val="24"/>
          <w:szCs w:val="24"/>
        </w:rPr>
        <w:t xml:space="preserve"> precisely</w:t>
      </w:r>
      <w:r w:rsidR="009C707E">
        <w:rPr>
          <w:rFonts w:ascii="Times New Roman" w:hAnsi="Times New Roman" w:cs="Times New Roman"/>
          <w:sz w:val="24"/>
          <w:szCs w:val="24"/>
        </w:rPr>
        <w:t>,</w:t>
      </w:r>
      <w:r w:rsidR="00135FA1" w:rsidRPr="00033182">
        <w:rPr>
          <w:rFonts w:ascii="Times New Roman" w:hAnsi="Times New Roman" w:cs="Times New Roman"/>
          <w:sz w:val="24"/>
          <w:szCs w:val="24"/>
        </w:rPr>
        <w:t xml:space="preserve"> </w:t>
      </w:r>
      <w:r w:rsidR="00224B29">
        <w:rPr>
          <w:rFonts w:ascii="Times New Roman" w:hAnsi="Times New Roman" w:cs="Times New Roman"/>
          <w:sz w:val="24"/>
          <w:szCs w:val="24"/>
        </w:rPr>
        <w:t>it intended</w:t>
      </w:r>
      <w:r w:rsidR="00135FA1" w:rsidRPr="00033182">
        <w:rPr>
          <w:rFonts w:ascii="Times New Roman" w:hAnsi="Times New Roman" w:cs="Times New Roman"/>
          <w:sz w:val="24"/>
          <w:szCs w:val="24"/>
        </w:rPr>
        <w:t xml:space="preserve"> </w:t>
      </w:r>
      <w:r w:rsidR="00224B29">
        <w:rPr>
          <w:rFonts w:ascii="Times New Roman" w:hAnsi="Times New Roman" w:cs="Times New Roman"/>
          <w:sz w:val="24"/>
          <w:szCs w:val="24"/>
        </w:rPr>
        <w:t>in</w:t>
      </w:r>
      <w:r w:rsidR="001E3B1E" w:rsidRPr="00033182">
        <w:rPr>
          <w:rFonts w:ascii="Times New Roman" w:hAnsi="Times New Roman" w:cs="Times New Roman"/>
          <w:sz w:val="24"/>
          <w:szCs w:val="24"/>
        </w:rPr>
        <w:t xml:space="preserve"> so doing is not </w:t>
      </w:r>
      <w:r w:rsidR="00787297">
        <w:rPr>
          <w:rFonts w:ascii="Times New Roman" w:hAnsi="Times New Roman" w:cs="Times New Roman"/>
          <w:sz w:val="24"/>
          <w:szCs w:val="24"/>
        </w:rPr>
        <w:t>immediately evident</w:t>
      </w:r>
      <w:r w:rsidR="00135FA1" w:rsidRPr="00033182">
        <w:rPr>
          <w:rFonts w:ascii="Times New Roman" w:hAnsi="Times New Roman" w:cs="Times New Roman"/>
          <w:sz w:val="24"/>
          <w:szCs w:val="24"/>
        </w:rPr>
        <w:t>.  What is clear</w:t>
      </w:r>
      <w:r w:rsidR="009C707E">
        <w:rPr>
          <w:rFonts w:ascii="Times New Roman" w:hAnsi="Times New Roman" w:cs="Times New Roman"/>
          <w:sz w:val="24"/>
          <w:szCs w:val="24"/>
        </w:rPr>
        <w:t>,</w:t>
      </w:r>
      <w:r w:rsidR="00135FA1" w:rsidRPr="00033182">
        <w:rPr>
          <w:rFonts w:ascii="Times New Roman" w:hAnsi="Times New Roman" w:cs="Times New Roman"/>
          <w:sz w:val="24"/>
          <w:szCs w:val="24"/>
        </w:rPr>
        <w:t xml:space="preserve"> however</w:t>
      </w:r>
      <w:r w:rsidR="009C707E">
        <w:rPr>
          <w:rFonts w:ascii="Times New Roman" w:hAnsi="Times New Roman" w:cs="Times New Roman"/>
          <w:sz w:val="24"/>
          <w:szCs w:val="24"/>
        </w:rPr>
        <w:t>,</w:t>
      </w:r>
      <w:r w:rsidR="00135FA1" w:rsidRPr="00033182">
        <w:rPr>
          <w:rFonts w:ascii="Times New Roman" w:hAnsi="Times New Roman" w:cs="Times New Roman"/>
          <w:sz w:val="24"/>
          <w:szCs w:val="24"/>
        </w:rPr>
        <w:t xml:space="preserve"> is that, throughout </w:t>
      </w:r>
      <w:r w:rsidR="008771B4" w:rsidRPr="00033182">
        <w:rPr>
          <w:rFonts w:ascii="Times New Roman" w:hAnsi="Times New Roman" w:cs="Times New Roman"/>
          <w:sz w:val="24"/>
          <w:szCs w:val="24"/>
        </w:rPr>
        <w:t>its entire dealings with the appellant,</w:t>
      </w:r>
      <w:r w:rsidR="00CC2D2A" w:rsidRPr="00033182">
        <w:rPr>
          <w:rFonts w:ascii="Times New Roman" w:hAnsi="Times New Roman" w:cs="Times New Roman"/>
          <w:sz w:val="24"/>
          <w:szCs w:val="24"/>
        </w:rPr>
        <w:t xml:space="preserve"> </w:t>
      </w:r>
      <w:r w:rsidR="00135FA1" w:rsidRPr="00033182">
        <w:rPr>
          <w:rFonts w:ascii="Times New Roman" w:hAnsi="Times New Roman" w:cs="Times New Roman"/>
          <w:sz w:val="24"/>
          <w:szCs w:val="24"/>
        </w:rPr>
        <w:t xml:space="preserve">the </w:t>
      </w:r>
      <w:r w:rsidR="008771B4" w:rsidRPr="00033182">
        <w:rPr>
          <w:rFonts w:ascii="Times New Roman" w:hAnsi="Times New Roman" w:cs="Times New Roman"/>
          <w:sz w:val="24"/>
          <w:szCs w:val="24"/>
        </w:rPr>
        <w:t xml:space="preserve">Board regarded the </w:t>
      </w:r>
      <w:r w:rsidR="00135FA1" w:rsidRPr="00033182">
        <w:rPr>
          <w:rFonts w:ascii="Times New Roman" w:hAnsi="Times New Roman" w:cs="Times New Roman"/>
          <w:sz w:val="24"/>
          <w:szCs w:val="24"/>
        </w:rPr>
        <w:t>s.</w:t>
      </w:r>
      <w:r w:rsidR="00331B31">
        <w:rPr>
          <w:rFonts w:ascii="Times New Roman" w:hAnsi="Times New Roman" w:cs="Times New Roman"/>
          <w:sz w:val="24"/>
          <w:szCs w:val="24"/>
        </w:rPr>
        <w:t xml:space="preserve"> </w:t>
      </w:r>
      <w:r w:rsidR="00135FA1" w:rsidRPr="00033182">
        <w:rPr>
          <w:rFonts w:ascii="Times New Roman" w:hAnsi="Times New Roman" w:cs="Times New Roman"/>
          <w:sz w:val="24"/>
          <w:szCs w:val="24"/>
        </w:rPr>
        <w:t xml:space="preserve">43 </w:t>
      </w:r>
      <w:r w:rsidR="008771B4" w:rsidRPr="00033182">
        <w:rPr>
          <w:rFonts w:ascii="Times New Roman" w:hAnsi="Times New Roman" w:cs="Times New Roman"/>
          <w:sz w:val="24"/>
          <w:szCs w:val="24"/>
        </w:rPr>
        <w:t>investigation as a</w:t>
      </w:r>
      <w:r w:rsidR="00135FA1" w:rsidRPr="00033182">
        <w:rPr>
          <w:rFonts w:ascii="Times New Roman" w:hAnsi="Times New Roman" w:cs="Times New Roman"/>
          <w:sz w:val="24"/>
          <w:szCs w:val="24"/>
        </w:rPr>
        <w:t xml:space="preserve"> separate process.  The </w:t>
      </w:r>
      <w:r w:rsidR="009C707E">
        <w:rPr>
          <w:rFonts w:ascii="Times New Roman" w:hAnsi="Times New Roman" w:cs="Times New Roman"/>
          <w:sz w:val="24"/>
          <w:szCs w:val="24"/>
        </w:rPr>
        <w:t xml:space="preserve">Board </w:t>
      </w:r>
      <w:r w:rsidR="00E67990">
        <w:rPr>
          <w:rFonts w:ascii="Times New Roman" w:hAnsi="Times New Roman" w:cs="Times New Roman"/>
          <w:sz w:val="24"/>
          <w:szCs w:val="24"/>
        </w:rPr>
        <w:t>minutes</w:t>
      </w:r>
      <w:r w:rsidR="00135FA1" w:rsidRPr="00033182">
        <w:rPr>
          <w:rFonts w:ascii="Times New Roman" w:hAnsi="Times New Roman" w:cs="Times New Roman"/>
          <w:sz w:val="24"/>
          <w:szCs w:val="24"/>
        </w:rPr>
        <w:t xml:space="preserve"> </w:t>
      </w:r>
      <w:r w:rsidR="00331B31">
        <w:rPr>
          <w:rFonts w:ascii="Times New Roman" w:hAnsi="Times New Roman" w:cs="Times New Roman"/>
          <w:sz w:val="24"/>
          <w:szCs w:val="24"/>
        </w:rPr>
        <w:t>of one of its earliest meetings concerning this case, namely, those of</w:t>
      </w:r>
      <w:r w:rsidR="00135FA1" w:rsidRPr="00033182">
        <w:rPr>
          <w:rFonts w:ascii="Times New Roman" w:hAnsi="Times New Roman" w:cs="Times New Roman"/>
          <w:sz w:val="24"/>
          <w:szCs w:val="24"/>
        </w:rPr>
        <w:t xml:space="preserve"> 24 February 2017</w:t>
      </w:r>
      <w:r w:rsidR="00331B31">
        <w:rPr>
          <w:rFonts w:ascii="Times New Roman" w:hAnsi="Times New Roman" w:cs="Times New Roman"/>
          <w:sz w:val="24"/>
          <w:szCs w:val="24"/>
        </w:rPr>
        <w:t>,</w:t>
      </w:r>
      <w:r w:rsidR="00135FA1" w:rsidRPr="00033182">
        <w:rPr>
          <w:rFonts w:ascii="Times New Roman" w:hAnsi="Times New Roman" w:cs="Times New Roman"/>
          <w:sz w:val="24"/>
          <w:szCs w:val="24"/>
        </w:rPr>
        <w:t xml:space="preserve"> demonstrate</w:t>
      </w:r>
      <w:r w:rsidR="00331187" w:rsidRPr="00033182">
        <w:rPr>
          <w:rFonts w:ascii="Times New Roman" w:hAnsi="Times New Roman" w:cs="Times New Roman"/>
          <w:sz w:val="24"/>
          <w:szCs w:val="24"/>
        </w:rPr>
        <w:t xml:space="preserve">, expressly, </w:t>
      </w:r>
      <w:r w:rsidR="00135FA1" w:rsidRPr="00033182">
        <w:rPr>
          <w:rFonts w:ascii="Times New Roman" w:hAnsi="Times New Roman" w:cs="Times New Roman"/>
          <w:sz w:val="24"/>
          <w:szCs w:val="24"/>
        </w:rPr>
        <w:t>that the kennel hand application and the s.</w:t>
      </w:r>
      <w:r w:rsidR="00787297">
        <w:rPr>
          <w:rFonts w:ascii="Times New Roman" w:hAnsi="Times New Roman" w:cs="Times New Roman"/>
          <w:sz w:val="24"/>
          <w:szCs w:val="24"/>
        </w:rPr>
        <w:t xml:space="preserve"> </w:t>
      </w:r>
      <w:r w:rsidR="00135FA1" w:rsidRPr="00033182">
        <w:rPr>
          <w:rFonts w:ascii="Times New Roman" w:hAnsi="Times New Roman" w:cs="Times New Roman"/>
          <w:sz w:val="24"/>
          <w:szCs w:val="24"/>
        </w:rPr>
        <w:t xml:space="preserve">43 inquiry were </w:t>
      </w:r>
      <w:r w:rsidR="00331187" w:rsidRPr="00033182">
        <w:rPr>
          <w:rFonts w:ascii="Times New Roman" w:hAnsi="Times New Roman" w:cs="Times New Roman"/>
          <w:sz w:val="24"/>
          <w:szCs w:val="24"/>
        </w:rPr>
        <w:t xml:space="preserve">considered </w:t>
      </w:r>
      <w:r w:rsidR="00A01264">
        <w:rPr>
          <w:rFonts w:ascii="Times New Roman" w:hAnsi="Times New Roman" w:cs="Times New Roman"/>
          <w:sz w:val="24"/>
          <w:szCs w:val="24"/>
        </w:rPr>
        <w:t>s</w:t>
      </w:r>
      <w:r w:rsidR="00135FA1" w:rsidRPr="00033182">
        <w:rPr>
          <w:rFonts w:ascii="Times New Roman" w:hAnsi="Times New Roman" w:cs="Times New Roman"/>
          <w:sz w:val="24"/>
          <w:szCs w:val="24"/>
        </w:rPr>
        <w:t>eparate</w:t>
      </w:r>
      <w:r w:rsidR="009C707E">
        <w:rPr>
          <w:rFonts w:ascii="Times New Roman" w:hAnsi="Times New Roman" w:cs="Times New Roman"/>
          <w:sz w:val="24"/>
          <w:szCs w:val="24"/>
        </w:rPr>
        <w:t>ly</w:t>
      </w:r>
      <w:r w:rsidR="00A01264">
        <w:rPr>
          <w:rFonts w:ascii="Times New Roman" w:hAnsi="Times New Roman" w:cs="Times New Roman"/>
          <w:sz w:val="24"/>
          <w:szCs w:val="24"/>
        </w:rPr>
        <w:t xml:space="preserve"> by the Board</w:t>
      </w:r>
      <w:r w:rsidR="00331B31">
        <w:rPr>
          <w:rFonts w:ascii="Times New Roman" w:hAnsi="Times New Roman" w:cs="Times New Roman"/>
          <w:sz w:val="24"/>
          <w:szCs w:val="24"/>
        </w:rPr>
        <w:t xml:space="preserve">.  In fact, they </w:t>
      </w:r>
      <w:r w:rsidR="00A01264">
        <w:rPr>
          <w:rFonts w:ascii="Times New Roman" w:hAnsi="Times New Roman" w:cs="Times New Roman"/>
          <w:sz w:val="24"/>
          <w:szCs w:val="24"/>
        </w:rPr>
        <w:t xml:space="preserve">were listed as individually </w:t>
      </w:r>
      <w:r w:rsidR="009C707E">
        <w:rPr>
          <w:rFonts w:ascii="Times New Roman" w:hAnsi="Times New Roman" w:cs="Times New Roman"/>
          <w:sz w:val="24"/>
          <w:szCs w:val="24"/>
        </w:rPr>
        <w:t xml:space="preserve">numbered </w:t>
      </w:r>
      <w:r w:rsidR="00331B31">
        <w:rPr>
          <w:rFonts w:ascii="Times New Roman" w:hAnsi="Times New Roman" w:cs="Times New Roman"/>
          <w:sz w:val="24"/>
          <w:szCs w:val="24"/>
        </w:rPr>
        <w:t>items</w:t>
      </w:r>
      <w:r w:rsidR="00135FA1" w:rsidRPr="00033182">
        <w:rPr>
          <w:rFonts w:ascii="Times New Roman" w:hAnsi="Times New Roman" w:cs="Times New Roman"/>
          <w:sz w:val="24"/>
          <w:szCs w:val="24"/>
        </w:rPr>
        <w:t xml:space="preserve"> in</w:t>
      </w:r>
      <w:r w:rsidR="00224B29">
        <w:rPr>
          <w:rFonts w:ascii="Times New Roman" w:hAnsi="Times New Roman" w:cs="Times New Roman"/>
          <w:sz w:val="24"/>
          <w:szCs w:val="24"/>
        </w:rPr>
        <w:t xml:space="preserve"> the</w:t>
      </w:r>
      <w:r w:rsidR="00135FA1" w:rsidRPr="00033182">
        <w:rPr>
          <w:rFonts w:ascii="Times New Roman" w:hAnsi="Times New Roman" w:cs="Times New Roman"/>
          <w:sz w:val="24"/>
          <w:szCs w:val="24"/>
        </w:rPr>
        <w:t xml:space="preserve"> </w:t>
      </w:r>
      <w:r w:rsidR="00E67990">
        <w:rPr>
          <w:rFonts w:ascii="Times New Roman" w:hAnsi="Times New Roman" w:cs="Times New Roman"/>
          <w:sz w:val="24"/>
          <w:szCs w:val="24"/>
        </w:rPr>
        <w:t>minutes</w:t>
      </w:r>
      <w:r w:rsidR="00135FA1" w:rsidRPr="00033182">
        <w:rPr>
          <w:rFonts w:ascii="Times New Roman" w:hAnsi="Times New Roman" w:cs="Times New Roman"/>
          <w:sz w:val="24"/>
          <w:szCs w:val="24"/>
        </w:rPr>
        <w:t xml:space="preserve"> (see para</w:t>
      </w:r>
      <w:r w:rsidR="00241076">
        <w:rPr>
          <w:rFonts w:ascii="Times New Roman" w:hAnsi="Times New Roman" w:cs="Times New Roman"/>
          <w:sz w:val="24"/>
          <w:szCs w:val="24"/>
        </w:rPr>
        <w:t>.</w:t>
      </w:r>
      <w:r w:rsidR="00331187" w:rsidRPr="00033182">
        <w:rPr>
          <w:rFonts w:ascii="Times New Roman" w:hAnsi="Times New Roman" w:cs="Times New Roman"/>
          <w:sz w:val="24"/>
          <w:szCs w:val="24"/>
        </w:rPr>
        <w:t xml:space="preserve"> 11</w:t>
      </w:r>
      <w:r w:rsidR="00135FA1" w:rsidRPr="00033182">
        <w:rPr>
          <w:rFonts w:ascii="Times New Roman" w:hAnsi="Times New Roman" w:cs="Times New Roman"/>
          <w:sz w:val="24"/>
          <w:szCs w:val="24"/>
        </w:rPr>
        <w:t>).  T</w:t>
      </w:r>
      <w:r w:rsidR="00331B31">
        <w:rPr>
          <w:rFonts w:ascii="Times New Roman" w:hAnsi="Times New Roman" w:cs="Times New Roman"/>
          <w:sz w:val="24"/>
          <w:szCs w:val="24"/>
        </w:rPr>
        <w:t>hose minutes</w:t>
      </w:r>
      <w:r w:rsidR="00135FA1" w:rsidRPr="00033182">
        <w:rPr>
          <w:rFonts w:ascii="Times New Roman" w:hAnsi="Times New Roman" w:cs="Times New Roman"/>
          <w:sz w:val="24"/>
          <w:szCs w:val="24"/>
        </w:rPr>
        <w:t xml:space="preserve"> also disclose the Board’s resolution to </w:t>
      </w:r>
      <w:r w:rsidR="00135FA1" w:rsidRPr="00033182">
        <w:rPr>
          <w:rFonts w:ascii="Times New Roman" w:hAnsi="Times New Roman" w:cs="Times New Roman"/>
          <w:i/>
          <w:sz w:val="24"/>
          <w:szCs w:val="24"/>
        </w:rPr>
        <w:t>write two separate letters</w:t>
      </w:r>
      <w:r w:rsidR="00135FA1" w:rsidRPr="00033182">
        <w:rPr>
          <w:rFonts w:ascii="Times New Roman" w:hAnsi="Times New Roman" w:cs="Times New Roman"/>
          <w:sz w:val="24"/>
          <w:szCs w:val="24"/>
        </w:rPr>
        <w:t xml:space="preserve"> to the appellant recording its decision in respect of each issue.</w:t>
      </w:r>
      <w:r w:rsidR="008771B4" w:rsidRPr="00033182">
        <w:rPr>
          <w:rFonts w:ascii="Times New Roman" w:hAnsi="Times New Roman" w:cs="Times New Roman"/>
          <w:sz w:val="24"/>
          <w:szCs w:val="24"/>
        </w:rPr>
        <w:t xml:space="preserve"> </w:t>
      </w:r>
      <w:r w:rsidR="00135FA1" w:rsidRPr="00033182">
        <w:rPr>
          <w:rFonts w:ascii="Times New Roman" w:hAnsi="Times New Roman" w:cs="Times New Roman"/>
          <w:sz w:val="24"/>
          <w:szCs w:val="24"/>
        </w:rPr>
        <w:t xml:space="preserve"> The fact that both matters </w:t>
      </w:r>
      <w:r w:rsidR="00A01264">
        <w:rPr>
          <w:rFonts w:ascii="Times New Roman" w:hAnsi="Times New Roman" w:cs="Times New Roman"/>
          <w:sz w:val="24"/>
          <w:szCs w:val="24"/>
        </w:rPr>
        <w:t>were</w:t>
      </w:r>
      <w:r w:rsidR="00135FA1" w:rsidRPr="00033182">
        <w:rPr>
          <w:rFonts w:ascii="Times New Roman" w:hAnsi="Times New Roman" w:cs="Times New Roman"/>
          <w:sz w:val="24"/>
          <w:szCs w:val="24"/>
        </w:rPr>
        <w:t xml:space="preserve"> discussed at the same meeting does not transform them into one and </w:t>
      </w:r>
      <w:r w:rsidR="00160332">
        <w:rPr>
          <w:rFonts w:ascii="Times New Roman" w:hAnsi="Times New Roman" w:cs="Times New Roman"/>
          <w:sz w:val="24"/>
          <w:szCs w:val="24"/>
        </w:rPr>
        <w:t xml:space="preserve">the </w:t>
      </w:r>
      <w:r w:rsidR="00135FA1" w:rsidRPr="00033182">
        <w:rPr>
          <w:rFonts w:ascii="Times New Roman" w:hAnsi="Times New Roman" w:cs="Times New Roman"/>
          <w:sz w:val="24"/>
          <w:szCs w:val="24"/>
        </w:rPr>
        <w:t xml:space="preserve">same thing. The fact that an inquiry into </w:t>
      </w:r>
      <w:r w:rsidR="00331187" w:rsidRPr="00033182">
        <w:rPr>
          <w:rFonts w:ascii="Times New Roman" w:hAnsi="Times New Roman" w:cs="Times New Roman"/>
          <w:sz w:val="24"/>
          <w:szCs w:val="24"/>
        </w:rPr>
        <w:t xml:space="preserve">a person’s </w:t>
      </w:r>
      <w:r w:rsidR="00135FA1" w:rsidRPr="00033182">
        <w:rPr>
          <w:rFonts w:ascii="Times New Roman" w:hAnsi="Times New Roman" w:cs="Times New Roman"/>
          <w:sz w:val="24"/>
          <w:szCs w:val="24"/>
        </w:rPr>
        <w:t xml:space="preserve">fitness to hold a licence </w:t>
      </w:r>
      <w:r w:rsidR="00331187" w:rsidRPr="00033182">
        <w:rPr>
          <w:rFonts w:ascii="Times New Roman" w:hAnsi="Times New Roman" w:cs="Times New Roman"/>
          <w:sz w:val="24"/>
          <w:szCs w:val="24"/>
        </w:rPr>
        <w:lastRenderedPageBreak/>
        <w:t>runs</w:t>
      </w:r>
      <w:r w:rsidR="00135FA1" w:rsidRPr="00033182">
        <w:rPr>
          <w:rFonts w:ascii="Times New Roman" w:hAnsi="Times New Roman" w:cs="Times New Roman"/>
          <w:sz w:val="24"/>
          <w:szCs w:val="24"/>
        </w:rPr>
        <w:t xml:space="preserve"> parallel to an investigation into the implications of that person’s conviction for the integrity of the greyhound industry</w:t>
      </w:r>
      <w:r w:rsidR="00A01264">
        <w:rPr>
          <w:rFonts w:ascii="Times New Roman" w:hAnsi="Times New Roman" w:cs="Times New Roman"/>
          <w:sz w:val="24"/>
          <w:szCs w:val="24"/>
        </w:rPr>
        <w:t>,</w:t>
      </w:r>
      <w:r w:rsidR="00135FA1" w:rsidRPr="00033182">
        <w:rPr>
          <w:rFonts w:ascii="Times New Roman" w:hAnsi="Times New Roman" w:cs="Times New Roman"/>
          <w:sz w:val="24"/>
          <w:szCs w:val="24"/>
        </w:rPr>
        <w:t xml:space="preserve"> does not mean that </w:t>
      </w:r>
      <w:r w:rsidR="00A01264">
        <w:rPr>
          <w:rFonts w:ascii="Times New Roman" w:hAnsi="Times New Roman" w:cs="Times New Roman"/>
          <w:sz w:val="24"/>
          <w:szCs w:val="24"/>
        </w:rPr>
        <w:t>those matters constitute</w:t>
      </w:r>
      <w:r w:rsidR="00135FA1" w:rsidRPr="00033182">
        <w:rPr>
          <w:rFonts w:ascii="Times New Roman" w:hAnsi="Times New Roman" w:cs="Times New Roman"/>
          <w:sz w:val="24"/>
          <w:szCs w:val="24"/>
        </w:rPr>
        <w:t xml:space="preserve"> ‘</w:t>
      </w:r>
      <w:r w:rsidR="00135FA1" w:rsidRPr="00331B31">
        <w:rPr>
          <w:rFonts w:ascii="Times New Roman" w:hAnsi="Times New Roman" w:cs="Times New Roman"/>
          <w:i/>
          <w:sz w:val="24"/>
          <w:szCs w:val="24"/>
        </w:rPr>
        <w:t>the one thing</w:t>
      </w:r>
      <w:r w:rsidR="00135FA1" w:rsidRPr="00033182">
        <w:rPr>
          <w:rFonts w:ascii="Times New Roman" w:hAnsi="Times New Roman" w:cs="Times New Roman"/>
          <w:sz w:val="24"/>
          <w:szCs w:val="24"/>
        </w:rPr>
        <w:t xml:space="preserve">’.  The fact that </w:t>
      </w:r>
      <w:r w:rsidR="00331187" w:rsidRPr="00033182">
        <w:rPr>
          <w:rFonts w:ascii="Times New Roman" w:hAnsi="Times New Roman" w:cs="Times New Roman"/>
          <w:sz w:val="24"/>
          <w:szCs w:val="24"/>
        </w:rPr>
        <w:t xml:space="preserve">each </w:t>
      </w:r>
      <w:r w:rsidR="00A01264">
        <w:rPr>
          <w:rFonts w:ascii="Times New Roman" w:hAnsi="Times New Roman" w:cs="Times New Roman"/>
          <w:sz w:val="24"/>
          <w:szCs w:val="24"/>
        </w:rPr>
        <w:t xml:space="preserve">distinct </w:t>
      </w:r>
      <w:r w:rsidR="00331187" w:rsidRPr="00033182">
        <w:rPr>
          <w:rFonts w:ascii="Times New Roman" w:hAnsi="Times New Roman" w:cs="Times New Roman"/>
          <w:sz w:val="24"/>
          <w:szCs w:val="24"/>
        </w:rPr>
        <w:t>process</w:t>
      </w:r>
      <w:r w:rsidR="00135FA1" w:rsidRPr="00033182">
        <w:rPr>
          <w:rFonts w:ascii="Times New Roman" w:hAnsi="Times New Roman" w:cs="Times New Roman"/>
          <w:sz w:val="24"/>
          <w:szCs w:val="24"/>
        </w:rPr>
        <w:t xml:space="preserve"> involve</w:t>
      </w:r>
      <w:r w:rsidR="00A01264">
        <w:rPr>
          <w:rFonts w:ascii="Times New Roman" w:hAnsi="Times New Roman" w:cs="Times New Roman"/>
          <w:sz w:val="24"/>
          <w:szCs w:val="24"/>
        </w:rPr>
        <w:t>d</w:t>
      </w:r>
      <w:r w:rsidR="00331187" w:rsidRPr="00033182">
        <w:rPr>
          <w:rFonts w:ascii="Times New Roman" w:hAnsi="Times New Roman" w:cs="Times New Roman"/>
          <w:sz w:val="24"/>
          <w:szCs w:val="24"/>
        </w:rPr>
        <w:t xml:space="preserve"> consideration of</w:t>
      </w:r>
      <w:r w:rsidR="00135FA1" w:rsidRPr="00033182">
        <w:rPr>
          <w:rFonts w:ascii="Times New Roman" w:hAnsi="Times New Roman" w:cs="Times New Roman"/>
          <w:sz w:val="24"/>
          <w:szCs w:val="24"/>
        </w:rPr>
        <w:t xml:space="preserve"> materials and evidence </w:t>
      </w:r>
      <w:r w:rsidR="00A01264">
        <w:rPr>
          <w:rFonts w:ascii="Times New Roman" w:hAnsi="Times New Roman" w:cs="Times New Roman"/>
          <w:sz w:val="24"/>
          <w:szCs w:val="24"/>
        </w:rPr>
        <w:t xml:space="preserve">that were </w:t>
      </w:r>
      <w:r w:rsidR="00135FA1" w:rsidRPr="00033182">
        <w:rPr>
          <w:rFonts w:ascii="Times New Roman" w:hAnsi="Times New Roman" w:cs="Times New Roman"/>
          <w:sz w:val="24"/>
          <w:szCs w:val="24"/>
        </w:rPr>
        <w:t xml:space="preserve">common to </w:t>
      </w:r>
      <w:r w:rsidR="00331187" w:rsidRPr="00033182">
        <w:rPr>
          <w:rFonts w:ascii="Times New Roman" w:hAnsi="Times New Roman" w:cs="Times New Roman"/>
          <w:sz w:val="24"/>
          <w:szCs w:val="24"/>
        </w:rPr>
        <w:t>both</w:t>
      </w:r>
      <w:r w:rsidR="00135FA1" w:rsidRPr="00033182">
        <w:rPr>
          <w:rFonts w:ascii="Times New Roman" w:hAnsi="Times New Roman" w:cs="Times New Roman"/>
          <w:sz w:val="24"/>
          <w:szCs w:val="24"/>
        </w:rPr>
        <w:t xml:space="preserve"> does not, in my view, undermine the validity of either.  The first inquiry c</w:t>
      </w:r>
      <w:r w:rsidR="00A01264">
        <w:rPr>
          <w:rFonts w:ascii="Times New Roman" w:hAnsi="Times New Roman" w:cs="Times New Roman"/>
          <w:sz w:val="24"/>
          <w:szCs w:val="24"/>
        </w:rPr>
        <w:t xml:space="preserve">entred on </w:t>
      </w:r>
      <w:r w:rsidR="00135FA1" w:rsidRPr="00033182">
        <w:rPr>
          <w:rFonts w:ascii="Times New Roman" w:hAnsi="Times New Roman" w:cs="Times New Roman"/>
          <w:sz w:val="24"/>
          <w:szCs w:val="24"/>
        </w:rPr>
        <w:t xml:space="preserve">the appellant’s fitness to hold a licence </w:t>
      </w:r>
      <w:r w:rsidR="00A01264">
        <w:rPr>
          <w:rFonts w:ascii="Times New Roman" w:hAnsi="Times New Roman" w:cs="Times New Roman"/>
          <w:sz w:val="24"/>
          <w:szCs w:val="24"/>
        </w:rPr>
        <w:t>and the</w:t>
      </w:r>
      <w:r w:rsidR="00135FA1" w:rsidRPr="00033182">
        <w:rPr>
          <w:rFonts w:ascii="Times New Roman" w:hAnsi="Times New Roman" w:cs="Times New Roman"/>
          <w:sz w:val="24"/>
          <w:szCs w:val="24"/>
        </w:rPr>
        <w:t xml:space="preserve"> second </w:t>
      </w:r>
      <w:r w:rsidR="00A01264">
        <w:rPr>
          <w:rFonts w:ascii="Times New Roman" w:hAnsi="Times New Roman" w:cs="Times New Roman"/>
          <w:sz w:val="24"/>
          <w:szCs w:val="24"/>
        </w:rPr>
        <w:t xml:space="preserve">concerned the implications of the </w:t>
      </w:r>
      <w:r w:rsidR="00135FA1" w:rsidRPr="00033182">
        <w:rPr>
          <w:rFonts w:ascii="Times New Roman" w:hAnsi="Times New Roman" w:cs="Times New Roman"/>
          <w:sz w:val="24"/>
          <w:szCs w:val="24"/>
        </w:rPr>
        <w:t>VCAT ruling for the</w:t>
      </w:r>
      <w:r w:rsidR="00A01264">
        <w:rPr>
          <w:rFonts w:ascii="Times New Roman" w:hAnsi="Times New Roman" w:cs="Times New Roman"/>
          <w:sz w:val="24"/>
          <w:szCs w:val="24"/>
        </w:rPr>
        <w:t xml:space="preserve"> integrity of the</w:t>
      </w:r>
      <w:r w:rsidR="00331B31">
        <w:rPr>
          <w:rFonts w:ascii="Times New Roman" w:hAnsi="Times New Roman" w:cs="Times New Roman"/>
          <w:sz w:val="24"/>
          <w:szCs w:val="24"/>
        </w:rPr>
        <w:t xml:space="preserve"> greyhound</w:t>
      </w:r>
      <w:r w:rsidR="00135FA1" w:rsidRPr="00033182">
        <w:rPr>
          <w:rFonts w:ascii="Times New Roman" w:hAnsi="Times New Roman" w:cs="Times New Roman"/>
          <w:sz w:val="24"/>
          <w:szCs w:val="24"/>
        </w:rPr>
        <w:t xml:space="preserve"> industry.  Since the subject matter of both </w:t>
      </w:r>
      <w:r w:rsidR="00160332">
        <w:rPr>
          <w:rFonts w:ascii="Times New Roman" w:hAnsi="Times New Roman" w:cs="Times New Roman"/>
          <w:sz w:val="24"/>
          <w:szCs w:val="24"/>
        </w:rPr>
        <w:t>i</w:t>
      </w:r>
      <w:r w:rsidR="00135FA1" w:rsidRPr="00033182">
        <w:rPr>
          <w:rFonts w:ascii="Times New Roman" w:hAnsi="Times New Roman" w:cs="Times New Roman"/>
          <w:sz w:val="24"/>
          <w:szCs w:val="24"/>
        </w:rPr>
        <w:t>nquiries concerned the conduct and character of the appellant</w:t>
      </w:r>
      <w:r w:rsidR="00160332">
        <w:rPr>
          <w:rFonts w:ascii="Times New Roman" w:hAnsi="Times New Roman" w:cs="Times New Roman"/>
          <w:sz w:val="24"/>
          <w:szCs w:val="24"/>
        </w:rPr>
        <w:t>,</w:t>
      </w:r>
      <w:r w:rsidR="00033182" w:rsidRPr="00033182">
        <w:rPr>
          <w:rFonts w:ascii="Times New Roman" w:hAnsi="Times New Roman" w:cs="Times New Roman"/>
          <w:sz w:val="24"/>
          <w:szCs w:val="24"/>
        </w:rPr>
        <w:t xml:space="preserve"> </w:t>
      </w:r>
      <w:r w:rsidR="00135FA1" w:rsidRPr="00033182">
        <w:rPr>
          <w:rFonts w:ascii="Times New Roman" w:hAnsi="Times New Roman" w:cs="Times New Roman"/>
          <w:sz w:val="24"/>
          <w:szCs w:val="24"/>
        </w:rPr>
        <w:t xml:space="preserve">it is inevitable that materials flowing from the live baiting incident would be </w:t>
      </w:r>
      <w:r w:rsidR="00A01264">
        <w:rPr>
          <w:rFonts w:ascii="Times New Roman" w:hAnsi="Times New Roman" w:cs="Times New Roman"/>
          <w:sz w:val="24"/>
          <w:szCs w:val="24"/>
        </w:rPr>
        <w:t>relevant</w:t>
      </w:r>
      <w:r w:rsidR="00135FA1" w:rsidRPr="00033182">
        <w:rPr>
          <w:rFonts w:ascii="Times New Roman" w:hAnsi="Times New Roman" w:cs="Times New Roman"/>
          <w:sz w:val="24"/>
          <w:szCs w:val="24"/>
        </w:rPr>
        <w:t xml:space="preserve"> to both.  </w:t>
      </w:r>
    </w:p>
    <w:p w:rsidR="00135FA1" w:rsidRPr="00033182" w:rsidRDefault="00BF0FDA" w:rsidP="001E3B1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Viewed in the context of</w:t>
      </w:r>
      <w:r w:rsidR="00135FA1" w:rsidRPr="00033182">
        <w:rPr>
          <w:rFonts w:ascii="Times New Roman" w:hAnsi="Times New Roman" w:cs="Times New Roman"/>
          <w:sz w:val="24"/>
          <w:szCs w:val="24"/>
        </w:rPr>
        <w:t xml:space="preserve"> </w:t>
      </w:r>
      <w:r w:rsidR="001E3B1E" w:rsidRPr="00033182">
        <w:rPr>
          <w:rFonts w:ascii="Times New Roman" w:hAnsi="Times New Roman" w:cs="Times New Roman"/>
          <w:sz w:val="24"/>
          <w:szCs w:val="24"/>
        </w:rPr>
        <w:t>all of the</w:t>
      </w:r>
      <w:r w:rsidR="00135FA1" w:rsidRPr="00033182">
        <w:rPr>
          <w:rFonts w:ascii="Times New Roman" w:hAnsi="Times New Roman" w:cs="Times New Roman"/>
          <w:sz w:val="24"/>
          <w:szCs w:val="24"/>
        </w:rPr>
        <w:t xml:space="preserve"> documentary evidence</w:t>
      </w:r>
      <w:r w:rsidR="001E3B1E" w:rsidRPr="00033182">
        <w:rPr>
          <w:rFonts w:ascii="Times New Roman" w:hAnsi="Times New Roman" w:cs="Times New Roman"/>
          <w:sz w:val="24"/>
          <w:szCs w:val="24"/>
        </w:rPr>
        <w:t xml:space="preserve"> </w:t>
      </w:r>
      <w:r>
        <w:rPr>
          <w:rFonts w:ascii="Times New Roman" w:hAnsi="Times New Roman" w:cs="Times New Roman"/>
          <w:sz w:val="24"/>
          <w:szCs w:val="24"/>
        </w:rPr>
        <w:t>in the case</w:t>
      </w:r>
      <w:r w:rsidR="00135FA1" w:rsidRPr="00033182">
        <w:rPr>
          <w:rFonts w:ascii="Times New Roman" w:hAnsi="Times New Roman" w:cs="Times New Roman"/>
          <w:sz w:val="24"/>
          <w:szCs w:val="24"/>
        </w:rPr>
        <w:t xml:space="preserve">, the </w:t>
      </w:r>
      <w:r>
        <w:rPr>
          <w:rFonts w:ascii="Times New Roman" w:hAnsi="Times New Roman" w:cs="Times New Roman"/>
          <w:sz w:val="24"/>
          <w:szCs w:val="24"/>
        </w:rPr>
        <w:t>Board’s correspondence</w:t>
      </w:r>
      <w:r w:rsidR="00331B31">
        <w:rPr>
          <w:rFonts w:ascii="Times New Roman" w:hAnsi="Times New Roman" w:cs="Times New Roman"/>
          <w:sz w:val="24"/>
          <w:szCs w:val="24"/>
        </w:rPr>
        <w:t xml:space="preserve"> that</w:t>
      </w:r>
      <w:r w:rsidR="00CE5873">
        <w:rPr>
          <w:rFonts w:ascii="Times New Roman" w:hAnsi="Times New Roman" w:cs="Times New Roman"/>
          <w:sz w:val="24"/>
          <w:szCs w:val="24"/>
        </w:rPr>
        <w:t xml:space="preserve"> states that</w:t>
      </w:r>
      <w:r w:rsidR="00B512C1">
        <w:rPr>
          <w:rFonts w:ascii="Times New Roman" w:hAnsi="Times New Roman" w:cs="Times New Roman"/>
          <w:sz w:val="24"/>
          <w:szCs w:val="24"/>
        </w:rPr>
        <w:t xml:space="preserve"> </w:t>
      </w:r>
      <w:r w:rsidR="00B512C1" w:rsidRPr="00033182">
        <w:rPr>
          <w:rFonts w:ascii="Times New Roman" w:hAnsi="Times New Roman" w:cs="Times New Roman"/>
          <w:sz w:val="24"/>
          <w:szCs w:val="24"/>
        </w:rPr>
        <w:t xml:space="preserve">the s. 43 investigation </w:t>
      </w:r>
      <w:r w:rsidR="00AD3066">
        <w:rPr>
          <w:rFonts w:ascii="Times New Roman" w:hAnsi="Times New Roman" w:cs="Times New Roman"/>
          <w:sz w:val="24"/>
          <w:szCs w:val="24"/>
        </w:rPr>
        <w:t xml:space="preserve">had </w:t>
      </w:r>
      <w:r w:rsidR="00B512C1">
        <w:rPr>
          <w:rFonts w:ascii="Times New Roman" w:hAnsi="Times New Roman" w:cs="Times New Roman"/>
          <w:sz w:val="24"/>
          <w:szCs w:val="24"/>
        </w:rPr>
        <w:t>been</w:t>
      </w:r>
      <w:r w:rsidR="00B512C1" w:rsidRPr="00033182">
        <w:rPr>
          <w:rFonts w:ascii="Times New Roman" w:hAnsi="Times New Roman" w:cs="Times New Roman"/>
          <w:sz w:val="24"/>
          <w:szCs w:val="24"/>
        </w:rPr>
        <w:t xml:space="preserve"> considered</w:t>
      </w:r>
      <w:r w:rsidR="00B512C1" w:rsidRPr="00033182">
        <w:rPr>
          <w:rFonts w:ascii="Times New Roman" w:hAnsi="Times New Roman" w:cs="Times New Roman"/>
          <w:i/>
          <w:sz w:val="24"/>
          <w:szCs w:val="24"/>
        </w:rPr>
        <w:t xml:space="preserve"> ‘within the context of</w:t>
      </w:r>
      <w:r w:rsidR="00E65B67">
        <w:rPr>
          <w:rFonts w:ascii="Times New Roman" w:hAnsi="Times New Roman" w:cs="Times New Roman"/>
          <w:i/>
          <w:sz w:val="24"/>
          <w:szCs w:val="24"/>
        </w:rPr>
        <w:t>’</w:t>
      </w:r>
      <w:r w:rsidR="00B512C1" w:rsidRPr="00033182">
        <w:rPr>
          <w:rFonts w:ascii="Times New Roman" w:hAnsi="Times New Roman" w:cs="Times New Roman"/>
          <w:i/>
          <w:sz w:val="24"/>
          <w:szCs w:val="24"/>
        </w:rPr>
        <w:t xml:space="preserve"> </w:t>
      </w:r>
      <w:r w:rsidR="00E65B67">
        <w:rPr>
          <w:rFonts w:ascii="Times New Roman" w:hAnsi="Times New Roman" w:cs="Times New Roman"/>
          <w:sz w:val="24"/>
          <w:szCs w:val="24"/>
        </w:rPr>
        <w:t>the</w:t>
      </w:r>
      <w:r w:rsidR="00B512C1" w:rsidRPr="00E65B67">
        <w:rPr>
          <w:rFonts w:ascii="Times New Roman" w:hAnsi="Times New Roman" w:cs="Times New Roman"/>
          <w:sz w:val="24"/>
          <w:szCs w:val="24"/>
        </w:rPr>
        <w:t xml:space="preserve"> kennel handling authorisation application</w:t>
      </w:r>
      <w:r>
        <w:rPr>
          <w:rFonts w:ascii="Times New Roman" w:hAnsi="Times New Roman" w:cs="Times New Roman"/>
          <w:sz w:val="24"/>
          <w:szCs w:val="24"/>
        </w:rPr>
        <w:t>, suggests that</w:t>
      </w:r>
      <w:r w:rsidR="00135FA1" w:rsidRPr="00033182">
        <w:rPr>
          <w:rFonts w:ascii="Times New Roman" w:hAnsi="Times New Roman" w:cs="Times New Roman"/>
          <w:sz w:val="24"/>
          <w:szCs w:val="24"/>
        </w:rPr>
        <w:t xml:space="preserve"> </w:t>
      </w:r>
      <w:r w:rsidR="001E3B1E" w:rsidRPr="00033182">
        <w:rPr>
          <w:rFonts w:ascii="Times New Roman" w:hAnsi="Times New Roman" w:cs="Times New Roman"/>
          <w:sz w:val="24"/>
          <w:szCs w:val="24"/>
        </w:rPr>
        <w:t>considerations in each procedure</w:t>
      </w:r>
      <w:r w:rsidR="00135FA1" w:rsidRPr="00033182">
        <w:rPr>
          <w:rFonts w:ascii="Times New Roman" w:hAnsi="Times New Roman" w:cs="Times New Roman"/>
          <w:sz w:val="24"/>
          <w:szCs w:val="24"/>
        </w:rPr>
        <w:t xml:space="preserve"> </w:t>
      </w:r>
      <w:r w:rsidR="001E3B1E" w:rsidRPr="00033182">
        <w:rPr>
          <w:rFonts w:ascii="Times New Roman" w:hAnsi="Times New Roman" w:cs="Times New Roman"/>
          <w:sz w:val="24"/>
          <w:szCs w:val="24"/>
        </w:rPr>
        <w:t xml:space="preserve">intersected and that both processes </w:t>
      </w:r>
      <w:r w:rsidR="00135FA1" w:rsidRPr="00033182">
        <w:rPr>
          <w:rFonts w:ascii="Times New Roman" w:hAnsi="Times New Roman" w:cs="Times New Roman"/>
          <w:sz w:val="24"/>
          <w:szCs w:val="24"/>
        </w:rPr>
        <w:t>occurred or crossed over</w:t>
      </w:r>
      <w:r w:rsidR="001E3B1E" w:rsidRPr="00033182">
        <w:rPr>
          <w:rFonts w:ascii="Times New Roman" w:hAnsi="Times New Roman" w:cs="Times New Roman"/>
          <w:sz w:val="24"/>
          <w:szCs w:val="24"/>
        </w:rPr>
        <w:t>,</w:t>
      </w:r>
      <w:r w:rsidR="00135FA1" w:rsidRPr="00033182">
        <w:rPr>
          <w:rFonts w:ascii="Times New Roman" w:hAnsi="Times New Roman" w:cs="Times New Roman"/>
          <w:sz w:val="24"/>
          <w:szCs w:val="24"/>
        </w:rPr>
        <w:t xml:space="preserve"> </w:t>
      </w:r>
      <w:r w:rsidR="001E3B1E" w:rsidRPr="00033182">
        <w:rPr>
          <w:rFonts w:ascii="Times New Roman" w:hAnsi="Times New Roman" w:cs="Times New Roman"/>
          <w:sz w:val="24"/>
          <w:szCs w:val="24"/>
        </w:rPr>
        <w:t>one with the</w:t>
      </w:r>
      <w:r w:rsidR="00135FA1" w:rsidRPr="00033182">
        <w:rPr>
          <w:rFonts w:ascii="Times New Roman" w:hAnsi="Times New Roman" w:cs="Times New Roman"/>
          <w:sz w:val="24"/>
          <w:szCs w:val="24"/>
        </w:rPr>
        <w:t xml:space="preserve"> other</w:t>
      </w:r>
      <w:r w:rsidR="001E3B1E" w:rsidRPr="00033182">
        <w:rPr>
          <w:rFonts w:ascii="Times New Roman" w:hAnsi="Times New Roman" w:cs="Times New Roman"/>
          <w:sz w:val="24"/>
          <w:szCs w:val="24"/>
        </w:rPr>
        <w:t>,</w:t>
      </w:r>
      <w:r w:rsidR="00135FA1" w:rsidRPr="00033182">
        <w:rPr>
          <w:rFonts w:ascii="Times New Roman" w:hAnsi="Times New Roman" w:cs="Times New Roman"/>
          <w:sz w:val="24"/>
          <w:szCs w:val="24"/>
        </w:rPr>
        <w:t xml:space="preserve"> in terms of time.  Two processes running on parallel tracks that </w:t>
      </w:r>
      <w:r w:rsidR="00B512C1">
        <w:rPr>
          <w:rFonts w:ascii="Times New Roman" w:hAnsi="Times New Roman" w:cs="Times New Roman"/>
          <w:sz w:val="24"/>
          <w:szCs w:val="24"/>
        </w:rPr>
        <w:t>intersect and</w:t>
      </w:r>
      <w:r w:rsidR="00135FA1" w:rsidRPr="00033182">
        <w:rPr>
          <w:rFonts w:ascii="Times New Roman" w:hAnsi="Times New Roman" w:cs="Times New Roman"/>
          <w:sz w:val="24"/>
          <w:szCs w:val="24"/>
        </w:rPr>
        <w:t xml:space="preserve"> cross at particular </w:t>
      </w:r>
      <w:r w:rsidR="00A01264">
        <w:rPr>
          <w:rFonts w:ascii="Times New Roman" w:hAnsi="Times New Roman" w:cs="Times New Roman"/>
          <w:sz w:val="24"/>
          <w:szCs w:val="24"/>
        </w:rPr>
        <w:t>junctions</w:t>
      </w:r>
      <w:r w:rsidR="00135FA1" w:rsidRPr="00033182">
        <w:rPr>
          <w:rFonts w:ascii="Times New Roman" w:hAnsi="Times New Roman" w:cs="Times New Roman"/>
          <w:sz w:val="24"/>
          <w:szCs w:val="24"/>
        </w:rPr>
        <w:t xml:space="preserve"> </w:t>
      </w:r>
      <w:r w:rsidR="00B512C1">
        <w:rPr>
          <w:rFonts w:ascii="Times New Roman" w:hAnsi="Times New Roman" w:cs="Times New Roman"/>
          <w:sz w:val="24"/>
          <w:szCs w:val="24"/>
        </w:rPr>
        <w:t>are</w:t>
      </w:r>
      <w:r w:rsidR="00135FA1" w:rsidRPr="00033182">
        <w:rPr>
          <w:rFonts w:ascii="Times New Roman" w:hAnsi="Times New Roman" w:cs="Times New Roman"/>
          <w:sz w:val="24"/>
          <w:szCs w:val="24"/>
        </w:rPr>
        <w:t xml:space="preserve"> not reduce</w:t>
      </w:r>
      <w:r w:rsidR="00B512C1">
        <w:rPr>
          <w:rFonts w:ascii="Times New Roman" w:hAnsi="Times New Roman" w:cs="Times New Roman"/>
          <w:sz w:val="24"/>
          <w:szCs w:val="24"/>
        </w:rPr>
        <w:t>d</w:t>
      </w:r>
      <w:r w:rsidR="00135FA1" w:rsidRPr="00033182">
        <w:rPr>
          <w:rFonts w:ascii="Times New Roman" w:hAnsi="Times New Roman" w:cs="Times New Roman"/>
          <w:sz w:val="24"/>
          <w:szCs w:val="24"/>
        </w:rPr>
        <w:t xml:space="preserve"> to one</w:t>
      </w:r>
      <w:r w:rsidR="00A01264">
        <w:rPr>
          <w:rFonts w:ascii="Times New Roman" w:hAnsi="Times New Roman" w:cs="Times New Roman"/>
          <w:sz w:val="24"/>
          <w:szCs w:val="24"/>
        </w:rPr>
        <w:t xml:space="preserve">, </w:t>
      </w:r>
      <w:r w:rsidR="00B512C1">
        <w:rPr>
          <w:rFonts w:ascii="Times New Roman" w:hAnsi="Times New Roman" w:cs="Times New Roman"/>
          <w:sz w:val="24"/>
          <w:szCs w:val="24"/>
        </w:rPr>
        <w:t xml:space="preserve">by </w:t>
      </w:r>
      <w:r w:rsidR="00A01264">
        <w:rPr>
          <w:rFonts w:ascii="Times New Roman" w:hAnsi="Times New Roman" w:cs="Times New Roman"/>
          <w:sz w:val="24"/>
          <w:szCs w:val="24"/>
        </w:rPr>
        <w:t>reason</w:t>
      </w:r>
      <w:r w:rsidR="00B512C1">
        <w:rPr>
          <w:rFonts w:ascii="Times New Roman" w:hAnsi="Times New Roman" w:cs="Times New Roman"/>
          <w:sz w:val="24"/>
          <w:szCs w:val="24"/>
        </w:rPr>
        <w:t xml:space="preserve"> of such intersection</w:t>
      </w:r>
      <w:r w:rsidR="00135FA1" w:rsidRPr="00033182">
        <w:rPr>
          <w:rFonts w:ascii="Times New Roman" w:hAnsi="Times New Roman" w:cs="Times New Roman"/>
          <w:sz w:val="24"/>
          <w:szCs w:val="24"/>
        </w:rPr>
        <w:t xml:space="preserve">.  This is all the more so where two distinct destinations are </w:t>
      </w:r>
      <w:r w:rsidR="00B512C1">
        <w:rPr>
          <w:rFonts w:ascii="Times New Roman" w:hAnsi="Times New Roman" w:cs="Times New Roman"/>
          <w:sz w:val="24"/>
          <w:szCs w:val="24"/>
        </w:rPr>
        <w:t xml:space="preserve">identified and, indeed, </w:t>
      </w:r>
      <w:r w:rsidR="00A01264">
        <w:rPr>
          <w:rFonts w:ascii="Times New Roman" w:hAnsi="Times New Roman" w:cs="Times New Roman"/>
          <w:sz w:val="24"/>
          <w:szCs w:val="24"/>
        </w:rPr>
        <w:t xml:space="preserve">where those destinations are </w:t>
      </w:r>
      <w:r w:rsidR="00B512C1">
        <w:rPr>
          <w:rFonts w:ascii="Times New Roman" w:hAnsi="Times New Roman" w:cs="Times New Roman"/>
          <w:sz w:val="24"/>
          <w:szCs w:val="24"/>
        </w:rPr>
        <w:t>reached at different times.</w:t>
      </w:r>
    </w:p>
    <w:p w:rsidR="00CE5873" w:rsidRDefault="00A01264" w:rsidP="00CE587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It</w:t>
      </w:r>
      <w:r w:rsidR="00CC2D2A" w:rsidRPr="00331187">
        <w:rPr>
          <w:rFonts w:ascii="Times New Roman" w:hAnsi="Times New Roman" w:cs="Times New Roman"/>
          <w:sz w:val="24"/>
          <w:szCs w:val="24"/>
        </w:rPr>
        <w:t xml:space="preserve"> must also be acknowledged that the letter</w:t>
      </w:r>
      <w:r w:rsidR="001E3B1E">
        <w:rPr>
          <w:rFonts w:ascii="Times New Roman" w:hAnsi="Times New Roman" w:cs="Times New Roman"/>
          <w:sz w:val="24"/>
          <w:szCs w:val="24"/>
        </w:rPr>
        <w:t xml:space="preserve"> of 24 January 2018</w:t>
      </w:r>
      <w:r w:rsidR="00CC2D2A">
        <w:rPr>
          <w:rFonts w:ascii="Times New Roman" w:hAnsi="Times New Roman" w:cs="Times New Roman"/>
          <w:sz w:val="24"/>
          <w:szCs w:val="24"/>
        </w:rPr>
        <w:t xml:space="preserve"> </w:t>
      </w:r>
      <w:r>
        <w:rPr>
          <w:rFonts w:ascii="Times New Roman" w:hAnsi="Times New Roman" w:cs="Times New Roman"/>
          <w:sz w:val="24"/>
          <w:szCs w:val="24"/>
        </w:rPr>
        <w:t>contained information concerning matters</w:t>
      </w:r>
      <w:r w:rsidR="001E3B1E">
        <w:rPr>
          <w:rFonts w:ascii="Times New Roman" w:hAnsi="Times New Roman" w:cs="Times New Roman"/>
          <w:sz w:val="24"/>
          <w:szCs w:val="24"/>
        </w:rPr>
        <w:t xml:space="preserve"> which</w:t>
      </w:r>
      <w:r w:rsidR="007C7F49">
        <w:rPr>
          <w:rFonts w:ascii="Times New Roman" w:hAnsi="Times New Roman" w:cs="Times New Roman"/>
          <w:sz w:val="24"/>
          <w:szCs w:val="24"/>
        </w:rPr>
        <w:t xml:space="preserve"> </w:t>
      </w:r>
      <w:r>
        <w:rPr>
          <w:rFonts w:ascii="Times New Roman" w:hAnsi="Times New Roman" w:cs="Times New Roman"/>
          <w:sz w:val="24"/>
          <w:szCs w:val="24"/>
        </w:rPr>
        <w:t>related</w:t>
      </w:r>
      <w:r w:rsidR="00CE5873">
        <w:rPr>
          <w:rFonts w:ascii="Times New Roman" w:hAnsi="Times New Roman" w:cs="Times New Roman"/>
          <w:sz w:val="24"/>
          <w:szCs w:val="24"/>
        </w:rPr>
        <w:t>, specifically,</w:t>
      </w:r>
      <w:r>
        <w:rPr>
          <w:rFonts w:ascii="Times New Roman" w:hAnsi="Times New Roman" w:cs="Times New Roman"/>
          <w:sz w:val="24"/>
          <w:szCs w:val="24"/>
        </w:rPr>
        <w:t xml:space="preserve"> to</w:t>
      </w:r>
      <w:r w:rsidR="00CE587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E3B1E">
        <w:rPr>
          <w:rFonts w:ascii="Times New Roman" w:hAnsi="Times New Roman" w:cs="Times New Roman"/>
          <w:sz w:val="24"/>
          <w:szCs w:val="24"/>
        </w:rPr>
        <w:t>s. 43</w:t>
      </w:r>
      <w:r w:rsidR="00CC2D2A" w:rsidRPr="00331187">
        <w:rPr>
          <w:rFonts w:ascii="Times New Roman" w:hAnsi="Times New Roman" w:cs="Times New Roman"/>
          <w:sz w:val="24"/>
          <w:szCs w:val="24"/>
        </w:rPr>
        <w:t xml:space="preserve"> investigation</w:t>
      </w:r>
      <w:r w:rsidR="004F04AD">
        <w:rPr>
          <w:rFonts w:ascii="Times New Roman" w:hAnsi="Times New Roman" w:cs="Times New Roman"/>
          <w:sz w:val="24"/>
          <w:szCs w:val="24"/>
        </w:rPr>
        <w:t xml:space="preserve"> </w:t>
      </w:r>
      <w:r w:rsidR="004F04AD" w:rsidRPr="00A01264">
        <w:rPr>
          <w:rFonts w:ascii="Times New Roman" w:hAnsi="Times New Roman" w:cs="Times New Roman"/>
          <w:i/>
          <w:sz w:val="24"/>
          <w:szCs w:val="24"/>
        </w:rPr>
        <w:t>only</w:t>
      </w:r>
      <w:r w:rsidR="00CC2D2A" w:rsidRPr="00331187">
        <w:rPr>
          <w:rFonts w:ascii="Times New Roman" w:hAnsi="Times New Roman" w:cs="Times New Roman"/>
          <w:sz w:val="24"/>
          <w:szCs w:val="24"/>
        </w:rPr>
        <w:t>.  In particular, the Board refer</w:t>
      </w:r>
      <w:r w:rsidR="004F04AD">
        <w:rPr>
          <w:rFonts w:ascii="Times New Roman" w:hAnsi="Times New Roman" w:cs="Times New Roman"/>
          <w:sz w:val="24"/>
          <w:szCs w:val="24"/>
        </w:rPr>
        <w:t>red</w:t>
      </w:r>
      <w:r w:rsidR="00CC2D2A" w:rsidRPr="00331187">
        <w:rPr>
          <w:rFonts w:ascii="Times New Roman" w:hAnsi="Times New Roman" w:cs="Times New Roman"/>
          <w:sz w:val="24"/>
          <w:szCs w:val="24"/>
        </w:rPr>
        <w:t xml:space="preserve"> to its letter</w:t>
      </w:r>
      <w:r w:rsidR="00CE5873">
        <w:rPr>
          <w:rFonts w:ascii="Times New Roman" w:hAnsi="Times New Roman" w:cs="Times New Roman"/>
          <w:sz w:val="24"/>
          <w:szCs w:val="24"/>
        </w:rPr>
        <w:t xml:space="preserve"> to the appellant</w:t>
      </w:r>
      <w:r w:rsidR="00CC2D2A" w:rsidRPr="00331187">
        <w:rPr>
          <w:rFonts w:ascii="Times New Roman" w:hAnsi="Times New Roman" w:cs="Times New Roman"/>
          <w:sz w:val="24"/>
          <w:szCs w:val="24"/>
        </w:rPr>
        <w:t xml:space="preserve"> of 6 March </w:t>
      </w:r>
      <w:r>
        <w:rPr>
          <w:rFonts w:ascii="Times New Roman" w:hAnsi="Times New Roman" w:cs="Times New Roman"/>
          <w:sz w:val="24"/>
          <w:szCs w:val="24"/>
        </w:rPr>
        <w:t>2017</w:t>
      </w:r>
      <w:r w:rsidR="00331B31">
        <w:rPr>
          <w:rFonts w:ascii="Times New Roman" w:hAnsi="Times New Roman" w:cs="Times New Roman"/>
          <w:sz w:val="24"/>
          <w:szCs w:val="24"/>
        </w:rPr>
        <w:t xml:space="preserve"> </w:t>
      </w:r>
      <w:r w:rsidR="00CC2D2A" w:rsidRPr="00331187">
        <w:rPr>
          <w:rFonts w:ascii="Times New Roman" w:hAnsi="Times New Roman" w:cs="Times New Roman"/>
          <w:sz w:val="24"/>
          <w:szCs w:val="24"/>
        </w:rPr>
        <w:t>which was, notably</w:t>
      </w:r>
      <w:r w:rsidR="004F04AD">
        <w:rPr>
          <w:rFonts w:ascii="Times New Roman" w:hAnsi="Times New Roman" w:cs="Times New Roman"/>
          <w:sz w:val="24"/>
          <w:szCs w:val="24"/>
        </w:rPr>
        <w:t xml:space="preserve"> and noted to be</w:t>
      </w:r>
      <w:r w:rsidR="00CC2D2A" w:rsidRPr="00331187">
        <w:rPr>
          <w:rFonts w:ascii="Times New Roman" w:hAnsi="Times New Roman" w:cs="Times New Roman"/>
          <w:sz w:val="24"/>
          <w:szCs w:val="24"/>
        </w:rPr>
        <w:t>, separate from the kennel hand authori</w:t>
      </w:r>
      <w:r w:rsidR="00B8078B">
        <w:rPr>
          <w:rFonts w:ascii="Times New Roman" w:hAnsi="Times New Roman" w:cs="Times New Roman"/>
          <w:sz w:val="24"/>
          <w:szCs w:val="24"/>
        </w:rPr>
        <w:t>s</w:t>
      </w:r>
      <w:r w:rsidR="00CC2D2A" w:rsidRPr="00331187">
        <w:rPr>
          <w:rFonts w:ascii="Times New Roman" w:hAnsi="Times New Roman" w:cs="Times New Roman"/>
          <w:sz w:val="24"/>
          <w:szCs w:val="24"/>
        </w:rPr>
        <w:t>ation process (see paras. 11 and 14 above)</w:t>
      </w:r>
      <w:r w:rsidR="004F04AD">
        <w:rPr>
          <w:rFonts w:ascii="Times New Roman" w:hAnsi="Times New Roman" w:cs="Times New Roman"/>
          <w:sz w:val="24"/>
          <w:szCs w:val="24"/>
        </w:rPr>
        <w:t>.  Th</w:t>
      </w:r>
      <w:r>
        <w:rPr>
          <w:rFonts w:ascii="Times New Roman" w:hAnsi="Times New Roman" w:cs="Times New Roman"/>
          <w:sz w:val="24"/>
          <w:szCs w:val="24"/>
        </w:rPr>
        <w:t>at</w:t>
      </w:r>
      <w:r w:rsidR="004F04AD">
        <w:rPr>
          <w:rFonts w:ascii="Times New Roman" w:hAnsi="Times New Roman" w:cs="Times New Roman"/>
          <w:sz w:val="24"/>
          <w:szCs w:val="24"/>
        </w:rPr>
        <w:t xml:space="preserve"> letter</w:t>
      </w:r>
      <w:r w:rsidR="00965724">
        <w:rPr>
          <w:rFonts w:ascii="Times New Roman" w:hAnsi="Times New Roman" w:cs="Times New Roman"/>
          <w:sz w:val="24"/>
          <w:szCs w:val="24"/>
        </w:rPr>
        <w:t xml:space="preserve"> had</w:t>
      </w:r>
      <w:r w:rsidR="004F04AD">
        <w:rPr>
          <w:rFonts w:ascii="Times New Roman" w:hAnsi="Times New Roman" w:cs="Times New Roman"/>
          <w:sz w:val="24"/>
          <w:szCs w:val="24"/>
        </w:rPr>
        <w:t xml:space="preserve"> </w:t>
      </w:r>
      <w:r w:rsidR="00CC2D2A" w:rsidRPr="00331187">
        <w:rPr>
          <w:rFonts w:ascii="Times New Roman" w:hAnsi="Times New Roman" w:cs="Times New Roman"/>
          <w:sz w:val="24"/>
          <w:szCs w:val="24"/>
        </w:rPr>
        <w:t>request</w:t>
      </w:r>
      <w:r w:rsidR="004F04AD">
        <w:rPr>
          <w:rFonts w:ascii="Times New Roman" w:hAnsi="Times New Roman" w:cs="Times New Roman"/>
          <w:sz w:val="24"/>
          <w:szCs w:val="24"/>
        </w:rPr>
        <w:t>ed</w:t>
      </w:r>
      <w:r w:rsidR="00CC2D2A" w:rsidRPr="00331187">
        <w:rPr>
          <w:rFonts w:ascii="Times New Roman" w:hAnsi="Times New Roman" w:cs="Times New Roman"/>
          <w:sz w:val="24"/>
          <w:szCs w:val="24"/>
        </w:rPr>
        <w:t xml:space="preserve"> the appellant</w:t>
      </w:r>
      <w:r w:rsidR="004F04AD">
        <w:rPr>
          <w:rFonts w:ascii="Times New Roman" w:hAnsi="Times New Roman" w:cs="Times New Roman"/>
          <w:sz w:val="24"/>
          <w:szCs w:val="24"/>
        </w:rPr>
        <w:t xml:space="preserve"> to</w:t>
      </w:r>
      <w:r w:rsidR="00CC2D2A" w:rsidRPr="00331187">
        <w:rPr>
          <w:rFonts w:ascii="Times New Roman" w:hAnsi="Times New Roman" w:cs="Times New Roman"/>
          <w:sz w:val="24"/>
          <w:szCs w:val="24"/>
        </w:rPr>
        <w:t xml:space="preserve"> submit his observations regarding the outcome of the Australian decisions for consideration by the Board.  In </w:t>
      </w:r>
      <w:r>
        <w:rPr>
          <w:rFonts w:ascii="Times New Roman" w:hAnsi="Times New Roman" w:cs="Times New Roman"/>
          <w:sz w:val="24"/>
          <w:szCs w:val="24"/>
        </w:rPr>
        <w:t>identifying</w:t>
      </w:r>
      <w:r w:rsidR="00CC2D2A" w:rsidRPr="00331187">
        <w:rPr>
          <w:rFonts w:ascii="Times New Roman" w:hAnsi="Times New Roman" w:cs="Times New Roman"/>
          <w:sz w:val="24"/>
          <w:szCs w:val="24"/>
        </w:rPr>
        <w:t xml:space="preserve"> matters </w:t>
      </w:r>
      <w:r>
        <w:rPr>
          <w:rFonts w:ascii="Times New Roman" w:hAnsi="Times New Roman" w:cs="Times New Roman"/>
          <w:sz w:val="24"/>
          <w:szCs w:val="24"/>
        </w:rPr>
        <w:t>that were</w:t>
      </w:r>
      <w:r w:rsidR="00CC2D2A" w:rsidRPr="00331187">
        <w:rPr>
          <w:rFonts w:ascii="Times New Roman" w:hAnsi="Times New Roman" w:cs="Times New Roman"/>
          <w:sz w:val="24"/>
          <w:szCs w:val="24"/>
        </w:rPr>
        <w:t xml:space="preserve"> of ‘particular relevance’ to the Board’s consideration of the making of the </w:t>
      </w:r>
      <w:r>
        <w:rPr>
          <w:rFonts w:ascii="Times New Roman" w:hAnsi="Times New Roman" w:cs="Times New Roman"/>
          <w:sz w:val="24"/>
          <w:szCs w:val="24"/>
        </w:rPr>
        <w:t>e</w:t>
      </w:r>
      <w:r w:rsidR="004D73C3">
        <w:rPr>
          <w:rFonts w:ascii="Times New Roman" w:hAnsi="Times New Roman" w:cs="Times New Roman"/>
          <w:sz w:val="24"/>
          <w:szCs w:val="24"/>
        </w:rPr>
        <w:t>xclusion order</w:t>
      </w:r>
      <w:r w:rsidR="00CC2D2A" w:rsidRPr="00331187">
        <w:rPr>
          <w:rFonts w:ascii="Times New Roman" w:hAnsi="Times New Roman" w:cs="Times New Roman"/>
          <w:sz w:val="24"/>
          <w:szCs w:val="24"/>
        </w:rPr>
        <w:t xml:space="preserve">, </w:t>
      </w:r>
      <w:r w:rsidR="00965724">
        <w:rPr>
          <w:rFonts w:ascii="Times New Roman" w:hAnsi="Times New Roman" w:cs="Times New Roman"/>
          <w:sz w:val="24"/>
          <w:szCs w:val="24"/>
        </w:rPr>
        <w:t>the letter of 24 January 2018</w:t>
      </w:r>
      <w:r w:rsidR="00CC2D2A" w:rsidRPr="00331187">
        <w:rPr>
          <w:rFonts w:ascii="Times New Roman" w:hAnsi="Times New Roman" w:cs="Times New Roman"/>
          <w:sz w:val="24"/>
          <w:szCs w:val="24"/>
        </w:rPr>
        <w:t xml:space="preserve"> </w:t>
      </w:r>
      <w:r w:rsidR="00965724">
        <w:rPr>
          <w:rFonts w:ascii="Times New Roman" w:hAnsi="Times New Roman" w:cs="Times New Roman"/>
          <w:sz w:val="24"/>
          <w:szCs w:val="24"/>
        </w:rPr>
        <w:t xml:space="preserve">listed </w:t>
      </w:r>
      <w:r w:rsidR="00CC2D2A" w:rsidRPr="00331187">
        <w:rPr>
          <w:rFonts w:ascii="Times New Roman" w:hAnsi="Times New Roman" w:cs="Times New Roman"/>
          <w:sz w:val="24"/>
          <w:szCs w:val="24"/>
        </w:rPr>
        <w:t xml:space="preserve">issues which were common to both processes.  However, equally evident is the fact that matters which were distinct from and which post-dated the </w:t>
      </w:r>
      <w:r w:rsidR="00CC2D2A" w:rsidRPr="00331187">
        <w:rPr>
          <w:rFonts w:ascii="Times New Roman" w:hAnsi="Times New Roman" w:cs="Times New Roman"/>
          <w:sz w:val="24"/>
          <w:szCs w:val="24"/>
        </w:rPr>
        <w:lastRenderedPageBreak/>
        <w:t>kennel hand authori</w:t>
      </w:r>
      <w:r w:rsidR="00B8078B">
        <w:rPr>
          <w:rFonts w:ascii="Times New Roman" w:hAnsi="Times New Roman" w:cs="Times New Roman"/>
          <w:sz w:val="24"/>
          <w:szCs w:val="24"/>
        </w:rPr>
        <w:t>s</w:t>
      </w:r>
      <w:r w:rsidR="00CC2D2A" w:rsidRPr="00331187">
        <w:rPr>
          <w:rFonts w:ascii="Times New Roman" w:hAnsi="Times New Roman" w:cs="Times New Roman"/>
          <w:sz w:val="24"/>
          <w:szCs w:val="24"/>
        </w:rPr>
        <w:t xml:space="preserve">ation process were also </w:t>
      </w:r>
      <w:r>
        <w:rPr>
          <w:rFonts w:ascii="Times New Roman" w:hAnsi="Times New Roman" w:cs="Times New Roman"/>
          <w:sz w:val="24"/>
          <w:szCs w:val="24"/>
        </w:rPr>
        <w:t>identified as being of particular relevance</w:t>
      </w:r>
      <w:r w:rsidR="00CC2D2A" w:rsidRPr="00331187">
        <w:rPr>
          <w:rFonts w:ascii="Times New Roman" w:hAnsi="Times New Roman" w:cs="Times New Roman"/>
          <w:sz w:val="24"/>
          <w:szCs w:val="24"/>
        </w:rPr>
        <w:t xml:space="preserve"> </w:t>
      </w:r>
      <w:r>
        <w:rPr>
          <w:rFonts w:ascii="Times New Roman" w:hAnsi="Times New Roman" w:cs="Times New Roman"/>
          <w:sz w:val="24"/>
          <w:szCs w:val="24"/>
        </w:rPr>
        <w:t>to</w:t>
      </w:r>
      <w:r w:rsidR="00CC2D2A" w:rsidRPr="00331187">
        <w:rPr>
          <w:rFonts w:ascii="Times New Roman" w:hAnsi="Times New Roman" w:cs="Times New Roman"/>
          <w:sz w:val="24"/>
          <w:szCs w:val="24"/>
        </w:rPr>
        <w:t xml:space="preserve"> the Board’s consideration.</w:t>
      </w:r>
      <w:r w:rsidR="00CC2D2A">
        <w:rPr>
          <w:rFonts w:ascii="Times New Roman" w:hAnsi="Times New Roman" w:cs="Times New Roman"/>
          <w:sz w:val="24"/>
          <w:szCs w:val="24"/>
        </w:rPr>
        <w:t xml:space="preserve"> </w:t>
      </w:r>
      <w:r w:rsidR="00965724">
        <w:rPr>
          <w:rFonts w:ascii="Times New Roman" w:hAnsi="Times New Roman" w:cs="Times New Roman"/>
          <w:sz w:val="24"/>
          <w:szCs w:val="24"/>
        </w:rPr>
        <w:t xml:space="preserve"> </w:t>
      </w:r>
      <w:r w:rsidR="00CC2D2A">
        <w:rPr>
          <w:rFonts w:ascii="Times New Roman" w:hAnsi="Times New Roman" w:cs="Times New Roman"/>
          <w:sz w:val="24"/>
          <w:szCs w:val="24"/>
        </w:rPr>
        <w:t xml:space="preserve"> </w:t>
      </w:r>
      <w:r w:rsidR="00CE5873">
        <w:rPr>
          <w:rFonts w:ascii="Times New Roman" w:hAnsi="Times New Roman" w:cs="Times New Roman"/>
          <w:sz w:val="24"/>
          <w:szCs w:val="24"/>
        </w:rPr>
        <w:t>Investigating</w:t>
      </w:r>
      <w:r w:rsidR="008771B4" w:rsidRPr="00135FA1">
        <w:rPr>
          <w:rFonts w:ascii="Times New Roman" w:hAnsi="Times New Roman" w:cs="Times New Roman"/>
          <w:sz w:val="24"/>
          <w:szCs w:val="24"/>
        </w:rPr>
        <w:t xml:space="preserve"> the appellant’s fitness to hold a licence</w:t>
      </w:r>
      <w:r w:rsidR="008771B4">
        <w:rPr>
          <w:rFonts w:ascii="Times New Roman" w:hAnsi="Times New Roman" w:cs="Times New Roman"/>
          <w:sz w:val="24"/>
          <w:szCs w:val="24"/>
        </w:rPr>
        <w:t>, which included affording him an opportunity to make his case both orally and in writing,</w:t>
      </w:r>
      <w:r w:rsidR="008771B4" w:rsidRPr="00135FA1">
        <w:rPr>
          <w:rFonts w:ascii="Times New Roman" w:hAnsi="Times New Roman" w:cs="Times New Roman"/>
          <w:sz w:val="24"/>
          <w:szCs w:val="24"/>
        </w:rPr>
        <w:t xml:space="preserve"> did not</w:t>
      </w:r>
      <w:r w:rsidR="008771B4">
        <w:rPr>
          <w:rFonts w:ascii="Times New Roman" w:hAnsi="Times New Roman" w:cs="Times New Roman"/>
          <w:sz w:val="24"/>
          <w:szCs w:val="24"/>
        </w:rPr>
        <w:t>, in my view,</w:t>
      </w:r>
      <w:r w:rsidR="008771B4" w:rsidRPr="00135FA1">
        <w:rPr>
          <w:rFonts w:ascii="Times New Roman" w:hAnsi="Times New Roman" w:cs="Times New Roman"/>
          <w:sz w:val="24"/>
          <w:szCs w:val="24"/>
        </w:rPr>
        <w:t xml:space="preserve"> have the effect of </w:t>
      </w:r>
      <w:r>
        <w:rPr>
          <w:rFonts w:ascii="Times New Roman" w:hAnsi="Times New Roman" w:cs="Times New Roman"/>
          <w:sz w:val="24"/>
          <w:szCs w:val="24"/>
        </w:rPr>
        <w:t xml:space="preserve">fusing or </w:t>
      </w:r>
      <w:r w:rsidR="008771B4" w:rsidRPr="00135FA1">
        <w:rPr>
          <w:rFonts w:ascii="Times New Roman" w:hAnsi="Times New Roman" w:cs="Times New Roman"/>
          <w:sz w:val="24"/>
          <w:szCs w:val="24"/>
        </w:rPr>
        <w:t xml:space="preserve">overtaking </w:t>
      </w:r>
      <w:r w:rsidR="00965724">
        <w:rPr>
          <w:rFonts w:ascii="Times New Roman" w:hAnsi="Times New Roman" w:cs="Times New Roman"/>
          <w:sz w:val="24"/>
          <w:szCs w:val="24"/>
        </w:rPr>
        <w:t xml:space="preserve">or mixing </w:t>
      </w:r>
      <w:r w:rsidR="008771B4" w:rsidRPr="00135FA1">
        <w:rPr>
          <w:rFonts w:ascii="Times New Roman" w:hAnsi="Times New Roman" w:cs="Times New Roman"/>
          <w:sz w:val="24"/>
          <w:szCs w:val="24"/>
        </w:rPr>
        <w:t xml:space="preserve">or </w:t>
      </w:r>
      <w:r w:rsidR="00CE5873">
        <w:rPr>
          <w:rFonts w:ascii="Times New Roman" w:hAnsi="Times New Roman" w:cs="Times New Roman"/>
          <w:sz w:val="24"/>
          <w:szCs w:val="24"/>
        </w:rPr>
        <w:t>diminishing</w:t>
      </w:r>
      <w:r w:rsidR="008771B4" w:rsidRPr="00135FA1">
        <w:rPr>
          <w:rFonts w:ascii="Times New Roman" w:hAnsi="Times New Roman" w:cs="Times New Roman"/>
          <w:sz w:val="24"/>
          <w:szCs w:val="24"/>
        </w:rPr>
        <w:t xml:space="preserve"> the s</w:t>
      </w:r>
      <w:r w:rsidR="008771B4">
        <w:rPr>
          <w:rFonts w:ascii="Times New Roman" w:hAnsi="Times New Roman" w:cs="Times New Roman"/>
          <w:sz w:val="24"/>
          <w:szCs w:val="24"/>
        </w:rPr>
        <w:t>.</w:t>
      </w:r>
      <w:r w:rsidR="008771B4" w:rsidRPr="00135FA1">
        <w:rPr>
          <w:rFonts w:ascii="Times New Roman" w:hAnsi="Times New Roman" w:cs="Times New Roman"/>
          <w:sz w:val="24"/>
          <w:szCs w:val="24"/>
        </w:rPr>
        <w:t xml:space="preserve"> 43 investigation, approval for which had </w:t>
      </w:r>
      <w:r w:rsidR="008771B4">
        <w:rPr>
          <w:rFonts w:ascii="Times New Roman" w:hAnsi="Times New Roman" w:cs="Times New Roman"/>
          <w:sz w:val="24"/>
          <w:szCs w:val="24"/>
        </w:rPr>
        <w:t>been</w:t>
      </w:r>
      <w:r w:rsidR="008771B4" w:rsidRPr="00135FA1">
        <w:rPr>
          <w:rFonts w:ascii="Times New Roman" w:hAnsi="Times New Roman" w:cs="Times New Roman"/>
          <w:sz w:val="24"/>
          <w:szCs w:val="24"/>
        </w:rPr>
        <w:t xml:space="preserve"> granted</w:t>
      </w:r>
      <w:r w:rsidR="008771B4">
        <w:rPr>
          <w:rFonts w:ascii="Times New Roman" w:hAnsi="Times New Roman" w:cs="Times New Roman"/>
          <w:sz w:val="24"/>
          <w:szCs w:val="24"/>
        </w:rPr>
        <w:t xml:space="preserve"> </w:t>
      </w:r>
      <w:r w:rsidR="00CE5873">
        <w:rPr>
          <w:rFonts w:ascii="Times New Roman" w:hAnsi="Times New Roman" w:cs="Times New Roman"/>
          <w:sz w:val="24"/>
          <w:szCs w:val="24"/>
        </w:rPr>
        <w:t>long before the licence application had been made</w:t>
      </w:r>
      <w:r w:rsidR="008771B4">
        <w:rPr>
          <w:rFonts w:ascii="Times New Roman" w:hAnsi="Times New Roman" w:cs="Times New Roman"/>
          <w:sz w:val="24"/>
          <w:szCs w:val="24"/>
        </w:rPr>
        <w:t>.  The appellant’s</w:t>
      </w:r>
      <w:r w:rsidR="008771B4" w:rsidRPr="007B74EF">
        <w:rPr>
          <w:rFonts w:ascii="Times New Roman" w:hAnsi="Times New Roman" w:cs="Times New Roman"/>
          <w:sz w:val="24"/>
          <w:szCs w:val="24"/>
        </w:rPr>
        <w:t xml:space="preserve"> submission </w:t>
      </w:r>
      <w:r>
        <w:rPr>
          <w:rFonts w:ascii="Times New Roman" w:hAnsi="Times New Roman" w:cs="Times New Roman"/>
          <w:sz w:val="24"/>
          <w:szCs w:val="24"/>
        </w:rPr>
        <w:t>that both processes constituted ‘</w:t>
      </w:r>
      <w:r w:rsidRPr="00965724">
        <w:rPr>
          <w:rFonts w:ascii="Times New Roman" w:hAnsi="Times New Roman" w:cs="Times New Roman"/>
          <w:i/>
          <w:sz w:val="24"/>
          <w:szCs w:val="24"/>
        </w:rPr>
        <w:t>the one thing’</w:t>
      </w:r>
      <w:r>
        <w:rPr>
          <w:rFonts w:ascii="Times New Roman" w:hAnsi="Times New Roman" w:cs="Times New Roman"/>
          <w:sz w:val="24"/>
          <w:szCs w:val="24"/>
        </w:rPr>
        <w:t xml:space="preserve"> i</w:t>
      </w:r>
      <w:r w:rsidR="008771B4" w:rsidRPr="007B74EF">
        <w:rPr>
          <w:rFonts w:ascii="Times New Roman" w:hAnsi="Times New Roman" w:cs="Times New Roman"/>
          <w:sz w:val="24"/>
          <w:szCs w:val="24"/>
        </w:rPr>
        <w:t>s</w:t>
      </w:r>
      <w:r w:rsidR="00EE283F">
        <w:rPr>
          <w:rFonts w:ascii="Times New Roman" w:hAnsi="Times New Roman" w:cs="Times New Roman"/>
          <w:sz w:val="24"/>
          <w:szCs w:val="24"/>
        </w:rPr>
        <w:t>, therefore,</w:t>
      </w:r>
      <w:r w:rsidR="008771B4" w:rsidRPr="007B74EF">
        <w:rPr>
          <w:rFonts w:ascii="Times New Roman" w:hAnsi="Times New Roman" w:cs="Times New Roman"/>
          <w:sz w:val="24"/>
          <w:szCs w:val="24"/>
        </w:rPr>
        <w:t xml:space="preserve"> misconceived.</w:t>
      </w:r>
    </w:p>
    <w:p w:rsidR="00CE5873" w:rsidRPr="00CE5873" w:rsidRDefault="00CE5873" w:rsidP="00CE5873">
      <w:pPr>
        <w:pStyle w:val="ListParagraph"/>
        <w:spacing w:line="480" w:lineRule="auto"/>
        <w:ind w:left="0"/>
        <w:jc w:val="both"/>
        <w:rPr>
          <w:rFonts w:ascii="Times New Roman" w:hAnsi="Times New Roman" w:cs="Times New Roman"/>
          <w:sz w:val="24"/>
          <w:szCs w:val="24"/>
        </w:rPr>
      </w:pPr>
    </w:p>
    <w:p w:rsidR="005C1480" w:rsidRPr="000C0024" w:rsidRDefault="005C1480" w:rsidP="000C0024">
      <w:pPr>
        <w:pStyle w:val="ListParagraph"/>
        <w:spacing w:line="480" w:lineRule="auto"/>
        <w:ind w:left="0"/>
        <w:jc w:val="both"/>
        <w:rPr>
          <w:rFonts w:ascii="Times New Roman" w:hAnsi="Times New Roman" w:cs="Times New Roman"/>
          <w:sz w:val="24"/>
          <w:szCs w:val="24"/>
        </w:rPr>
      </w:pPr>
      <w:r w:rsidRPr="000C0024">
        <w:rPr>
          <w:rFonts w:ascii="Times New Roman" w:hAnsi="Times New Roman" w:cs="Times New Roman"/>
          <w:i/>
          <w:sz w:val="24"/>
          <w:szCs w:val="24"/>
        </w:rPr>
        <w:t xml:space="preserve">The </w:t>
      </w:r>
      <w:r w:rsidR="00BF0942" w:rsidRPr="000C0024">
        <w:rPr>
          <w:rFonts w:ascii="Times New Roman" w:hAnsi="Times New Roman" w:cs="Times New Roman"/>
          <w:i/>
          <w:sz w:val="24"/>
          <w:szCs w:val="24"/>
        </w:rPr>
        <w:t>a</w:t>
      </w:r>
      <w:r w:rsidRPr="000C0024">
        <w:rPr>
          <w:rFonts w:ascii="Times New Roman" w:hAnsi="Times New Roman" w:cs="Times New Roman"/>
          <w:i/>
          <w:sz w:val="24"/>
          <w:szCs w:val="24"/>
        </w:rPr>
        <w:t xml:space="preserve">bsence of a </w:t>
      </w:r>
      <w:r w:rsidR="00BF0942" w:rsidRPr="000C0024">
        <w:rPr>
          <w:rFonts w:ascii="Times New Roman" w:hAnsi="Times New Roman" w:cs="Times New Roman"/>
          <w:i/>
          <w:sz w:val="24"/>
          <w:szCs w:val="24"/>
        </w:rPr>
        <w:t>r</w:t>
      </w:r>
      <w:r w:rsidRPr="000C0024">
        <w:rPr>
          <w:rFonts w:ascii="Times New Roman" w:hAnsi="Times New Roman" w:cs="Times New Roman"/>
          <w:i/>
          <w:sz w:val="24"/>
          <w:szCs w:val="24"/>
        </w:rPr>
        <w:t>eport</w:t>
      </w:r>
    </w:p>
    <w:p w:rsidR="000C0024" w:rsidRPr="000C0024" w:rsidRDefault="00805867" w:rsidP="000C002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The appellant submitted</w:t>
      </w:r>
      <w:r w:rsidR="00346B91" w:rsidRPr="004D73C3">
        <w:rPr>
          <w:rFonts w:ascii="Times New Roman" w:hAnsi="Times New Roman" w:cs="Times New Roman"/>
          <w:sz w:val="24"/>
          <w:szCs w:val="24"/>
        </w:rPr>
        <w:t xml:space="preserve"> that in the context of a power to exclude </w:t>
      </w:r>
      <w:r>
        <w:rPr>
          <w:rFonts w:ascii="Times New Roman" w:hAnsi="Times New Roman" w:cs="Times New Roman"/>
          <w:sz w:val="24"/>
          <w:szCs w:val="24"/>
        </w:rPr>
        <w:t>him</w:t>
      </w:r>
      <w:r w:rsidR="00346B91" w:rsidRPr="004D73C3">
        <w:rPr>
          <w:rFonts w:ascii="Times New Roman" w:hAnsi="Times New Roman" w:cs="Times New Roman"/>
          <w:sz w:val="24"/>
          <w:szCs w:val="24"/>
        </w:rPr>
        <w:t xml:space="preserve"> from the industry, there is a requirement that a report or an instrument which authenticates the outcome of </w:t>
      </w:r>
      <w:r w:rsidR="00C11857" w:rsidRPr="004D73C3">
        <w:rPr>
          <w:rFonts w:ascii="Times New Roman" w:hAnsi="Times New Roman" w:cs="Times New Roman"/>
          <w:sz w:val="24"/>
          <w:szCs w:val="24"/>
        </w:rPr>
        <w:t>a s. 43</w:t>
      </w:r>
      <w:r w:rsidR="00346B91" w:rsidRPr="004D73C3">
        <w:rPr>
          <w:rFonts w:ascii="Times New Roman" w:hAnsi="Times New Roman" w:cs="Times New Roman"/>
          <w:sz w:val="24"/>
          <w:szCs w:val="24"/>
        </w:rPr>
        <w:t xml:space="preserve"> investigation come</w:t>
      </w:r>
      <w:r w:rsidR="00013411">
        <w:rPr>
          <w:rFonts w:ascii="Times New Roman" w:hAnsi="Times New Roman" w:cs="Times New Roman"/>
          <w:sz w:val="24"/>
          <w:szCs w:val="24"/>
        </w:rPr>
        <w:t>s</w:t>
      </w:r>
      <w:r w:rsidR="00346B91" w:rsidRPr="004D73C3">
        <w:rPr>
          <w:rFonts w:ascii="Times New Roman" w:hAnsi="Times New Roman" w:cs="Times New Roman"/>
          <w:sz w:val="24"/>
          <w:szCs w:val="24"/>
        </w:rPr>
        <w:t xml:space="preserve"> into existence.  </w:t>
      </w:r>
      <w:r w:rsidR="00C11857" w:rsidRPr="004D73C3">
        <w:rPr>
          <w:rFonts w:ascii="Times New Roman" w:hAnsi="Times New Roman" w:cs="Times New Roman"/>
          <w:sz w:val="24"/>
          <w:szCs w:val="24"/>
        </w:rPr>
        <w:t xml:space="preserve">He </w:t>
      </w:r>
      <w:r w:rsidR="00346B91" w:rsidRPr="004D73C3">
        <w:rPr>
          <w:rFonts w:ascii="Times New Roman" w:hAnsi="Times New Roman" w:cs="Times New Roman"/>
          <w:sz w:val="24"/>
          <w:szCs w:val="24"/>
        </w:rPr>
        <w:t>argued that the Board had engaged in a s</w:t>
      </w:r>
      <w:r w:rsidR="00C11857" w:rsidRPr="004D73C3">
        <w:rPr>
          <w:rFonts w:ascii="Times New Roman" w:hAnsi="Times New Roman" w:cs="Times New Roman"/>
          <w:sz w:val="24"/>
          <w:szCs w:val="24"/>
        </w:rPr>
        <w:t>.</w:t>
      </w:r>
      <w:r w:rsidR="00346B91" w:rsidRPr="004D73C3">
        <w:rPr>
          <w:rFonts w:ascii="Times New Roman" w:hAnsi="Times New Roman" w:cs="Times New Roman"/>
          <w:sz w:val="24"/>
          <w:szCs w:val="24"/>
        </w:rPr>
        <w:t xml:space="preserve"> 47 procedure without completing </w:t>
      </w:r>
      <w:r>
        <w:rPr>
          <w:rFonts w:ascii="Times New Roman" w:hAnsi="Times New Roman" w:cs="Times New Roman"/>
          <w:sz w:val="24"/>
          <w:szCs w:val="24"/>
        </w:rPr>
        <w:t>the</w:t>
      </w:r>
      <w:r w:rsidR="00346B91" w:rsidRPr="004D73C3">
        <w:rPr>
          <w:rFonts w:ascii="Times New Roman" w:hAnsi="Times New Roman" w:cs="Times New Roman"/>
          <w:sz w:val="24"/>
          <w:szCs w:val="24"/>
        </w:rPr>
        <w:t xml:space="preserve"> process under </w:t>
      </w:r>
      <w:r w:rsidR="00C11857" w:rsidRPr="004D73C3">
        <w:rPr>
          <w:rFonts w:ascii="Times New Roman" w:hAnsi="Times New Roman" w:cs="Times New Roman"/>
          <w:sz w:val="24"/>
          <w:szCs w:val="24"/>
        </w:rPr>
        <w:t>s.</w:t>
      </w:r>
      <w:r w:rsidR="00346B91" w:rsidRPr="004D73C3">
        <w:rPr>
          <w:rFonts w:ascii="Times New Roman" w:hAnsi="Times New Roman" w:cs="Times New Roman"/>
          <w:sz w:val="24"/>
          <w:szCs w:val="24"/>
        </w:rPr>
        <w:t xml:space="preserve"> 43.  </w:t>
      </w:r>
      <w:r w:rsidR="007C7F49" w:rsidRPr="004D73C3">
        <w:rPr>
          <w:rFonts w:ascii="Times New Roman" w:hAnsi="Times New Roman" w:cs="Times New Roman"/>
          <w:sz w:val="24"/>
          <w:szCs w:val="24"/>
        </w:rPr>
        <w:t xml:space="preserve">There was, he </w:t>
      </w:r>
      <w:r w:rsidR="00B838B1">
        <w:rPr>
          <w:rFonts w:ascii="Times New Roman" w:hAnsi="Times New Roman" w:cs="Times New Roman"/>
          <w:sz w:val="24"/>
          <w:szCs w:val="24"/>
        </w:rPr>
        <w:t>claimed</w:t>
      </w:r>
      <w:r w:rsidR="007C7F49" w:rsidRPr="004D73C3">
        <w:rPr>
          <w:rFonts w:ascii="Times New Roman" w:hAnsi="Times New Roman" w:cs="Times New Roman"/>
          <w:sz w:val="24"/>
          <w:szCs w:val="24"/>
        </w:rPr>
        <w:t>,</w:t>
      </w:r>
      <w:r w:rsidR="00346B91" w:rsidRPr="004D73C3">
        <w:rPr>
          <w:rFonts w:ascii="Times New Roman" w:hAnsi="Times New Roman" w:cs="Times New Roman"/>
          <w:sz w:val="24"/>
          <w:szCs w:val="24"/>
        </w:rPr>
        <w:t xml:space="preserve"> ‘no outcome’</w:t>
      </w:r>
      <w:r w:rsidR="004D73C3">
        <w:rPr>
          <w:rFonts w:ascii="Times New Roman" w:hAnsi="Times New Roman" w:cs="Times New Roman"/>
          <w:sz w:val="24"/>
          <w:szCs w:val="24"/>
        </w:rPr>
        <w:t xml:space="preserve"> to the investigation</w:t>
      </w:r>
      <w:r w:rsidR="006425B4">
        <w:rPr>
          <w:rFonts w:ascii="Times New Roman" w:hAnsi="Times New Roman" w:cs="Times New Roman"/>
          <w:sz w:val="24"/>
          <w:szCs w:val="24"/>
        </w:rPr>
        <w:t>, no</w:t>
      </w:r>
      <w:r w:rsidR="00346B91" w:rsidRPr="004D73C3">
        <w:rPr>
          <w:rFonts w:ascii="Times New Roman" w:hAnsi="Times New Roman" w:cs="Times New Roman"/>
          <w:sz w:val="24"/>
          <w:szCs w:val="24"/>
        </w:rPr>
        <w:t xml:space="preserve"> authentication of a decision</w:t>
      </w:r>
      <w:r w:rsidR="006425B4">
        <w:rPr>
          <w:rFonts w:ascii="Times New Roman" w:hAnsi="Times New Roman" w:cs="Times New Roman"/>
          <w:sz w:val="24"/>
          <w:szCs w:val="24"/>
        </w:rPr>
        <w:t xml:space="preserve">, no </w:t>
      </w:r>
      <w:r w:rsidR="00346B91" w:rsidRPr="004D73C3">
        <w:rPr>
          <w:rFonts w:ascii="Times New Roman" w:hAnsi="Times New Roman" w:cs="Times New Roman"/>
          <w:sz w:val="24"/>
          <w:szCs w:val="24"/>
        </w:rPr>
        <w:t xml:space="preserve">reportage of </w:t>
      </w:r>
      <w:r w:rsidR="006425B4">
        <w:rPr>
          <w:rFonts w:ascii="Times New Roman" w:hAnsi="Times New Roman" w:cs="Times New Roman"/>
          <w:sz w:val="24"/>
          <w:szCs w:val="24"/>
        </w:rPr>
        <w:t>the result.</w:t>
      </w:r>
      <w:r w:rsidR="00346B91" w:rsidRPr="004D73C3">
        <w:rPr>
          <w:rFonts w:ascii="Times New Roman" w:hAnsi="Times New Roman" w:cs="Times New Roman"/>
          <w:sz w:val="24"/>
          <w:szCs w:val="24"/>
        </w:rPr>
        <w:t xml:space="preserve">  Absent an outcome of this nature, </w:t>
      </w:r>
      <w:r w:rsidR="006425B4">
        <w:rPr>
          <w:rFonts w:ascii="Times New Roman" w:hAnsi="Times New Roman" w:cs="Times New Roman"/>
          <w:sz w:val="24"/>
          <w:szCs w:val="24"/>
        </w:rPr>
        <w:t>the appellant claimed that his</w:t>
      </w:r>
      <w:r w:rsidR="004D73C3">
        <w:rPr>
          <w:rFonts w:ascii="Times New Roman" w:hAnsi="Times New Roman" w:cs="Times New Roman"/>
          <w:sz w:val="24"/>
          <w:szCs w:val="24"/>
        </w:rPr>
        <w:t xml:space="preserve"> </w:t>
      </w:r>
      <w:r w:rsidR="00346B91" w:rsidRPr="004D73C3">
        <w:rPr>
          <w:rFonts w:ascii="Times New Roman" w:hAnsi="Times New Roman" w:cs="Times New Roman"/>
          <w:sz w:val="24"/>
          <w:szCs w:val="24"/>
        </w:rPr>
        <w:t>right to natural and constitutional justice ha</w:t>
      </w:r>
      <w:r w:rsidRPr="00805867">
        <w:rPr>
          <w:rFonts w:ascii="Times New Roman" w:hAnsi="Times New Roman" w:cs="Times New Roman"/>
          <w:sz w:val="24"/>
          <w:szCs w:val="24"/>
        </w:rPr>
        <w:t>d</w:t>
      </w:r>
      <w:r w:rsidR="00346B91" w:rsidRPr="00805867">
        <w:rPr>
          <w:rFonts w:ascii="Times New Roman" w:hAnsi="Times New Roman" w:cs="Times New Roman"/>
          <w:sz w:val="24"/>
          <w:szCs w:val="24"/>
        </w:rPr>
        <w:t xml:space="preserve"> been breached.</w:t>
      </w:r>
      <w:r w:rsidR="006425B4">
        <w:rPr>
          <w:rFonts w:ascii="Times New Roman" w:hAnsi="Times New Roman" w:cs="Times New Roman"/>
          <w:sz w:val="24"/>
          <w:szCs w:val="24"/>
        </w:rPr>
        <w:t xml:space="preserve"> </w:t>
      </w:r>
      <w:r w:rsidR="00346B91" w:rsidRPr="00805867">
        <w:rPr>
          <w:rFonts w:ascii="Times New Roman" w:hAnsi="Times New Roman" w:cs="Times New Roman"/>
          <w:sz w:val="24"/>
          <w:szCs w:val="24"/>
        </w:rPr>
        <w:t xml:space="preserve"> </w:t>
      </w:r>
      <w:r w:rsidR="006425B4">
        <w:rPr>
          <w:rFonts w:ascii="Times New Roman" w:hAnsi="Times New Roman" w:cs="Times New Roman"/>
          <w:sz w:val="24"/>
          <w:szCs w:val="24"/>
        </w:rPr>
        <w:t>The</w:t>
      </w:r>
      <w:r w:rsidR="004D73C3" w:rsidRPr="00805867">
        <w:rPr>
          <w:rFonts w:ascii="Times New Roman" w:hAnsi="Times New Roman" w:cs="Times New Roman"/>
          <w:sz w:val="24"/>
          <w:szCs w:val="24"/>
        </w:rPr>
        <w:t xml:space="preserve"> </w:t>
      </w:r>
      <w:r>
        <w:rPr>
          <w:rFonts w:ascii="Times New Roman" w:hAnsi="Times New Roman" w:cs="Times New Roman"/>
          <w:sz w:val="24"/>
          <w:szCs w:val="24"/>
        </w:rPr>
        <w:t>r</w:t>
      </w:r>
      <w:r w:rsidR="00346B91" w:rsidRPr="00805867">
        <w:rPr>
          <w:rFonts w:ascii="Times New Roman" w:hAnsi="Times New Roman" w:cs="Times New Roman"/>
          <w:sz w:val="24"/>
          <w:szCs w:val="24"/>
        </w:rPr>
        <w:t xml:space="preserve">equirement that there be a ‘determination’ prior to the making of an </w:t>
      </w:r>
      <w:r w:rsidR="004D73C3" w:rsidRPr="00805867">
        <w:rPr>
          <w:rFonts w:ascii="Times New Roman" w:hAnsi="Times New Roman" w:cs="Times New Roman"/>
          <w:sz w:val="24"/>
          <w:szCs w:val="24"/>
        </w:rPr>
        <w:t>exclusion order</w:t>
      </w:r>
      <w:r w:rsidR="00346B91" w:rsidRPr="00805867">
        <w:rPr>
          <w:rFonts w:ascii="Times New Roman" w:hAnsi="Times New Roman" w:cs="Times New Roman"/>
          <w:sz w:val="24"/>
          <w:szCs w:val="24"/>
        </w:rPr>
        <w:t xml:space="preserve"> was underscored</w:t>
      </w:r>
      <w:r w:rsidR="006425B4">
        <w:rPr>
          <w:rFonts w:ascii="Times New Roman" w:hAnsi="Times New Roman" w:cs="Times New Roman"/>
          <w:sz w:val="24"/>
          <w:szCs w:val="24"/>
        </w:rPr>
        <w:t>, he claimed,</w:t>
      </w:r>
      <w:r>
        <w:rPr>
          <w:rFonts w:ascii="Times New Roman" w:hAnsi="Times New Roman" w:cs="Times New Roman"/>
          <w:sz w:val="24"/>
          <w:szCs w:val="24"/>
        </w:rPr>
        <w:t xml:space="preserve"> </w:t>
      </w:r>
      <w:r w:rsidR="00346B91" w:rsidRPr="00805867">
        <w:rPr>
          <w:rFonts w:ascii="Times New Roman" w:hAnsi="Times New Roman" w:cs="Times New Roman"/>
          <w:sz w:val="24"/>
          <w:szCs w:val="24"/>
        </w:rPr>
        <w:t xml:space="preserve">by the Supreme Court in </w:t>
      </w:r>
      <w:r w:rsidR="00346B91" w:rsidRPr="00805867">
        <w:rPr>
          <w:rFonts w:ascii="Times New Roman" w:hAnsi="Times New Roman" w:cs="Times New Roman"/>
          <w:i/>
          <w:sz w:val="24"/>
          <w:szCs w:val="24"/>
        </w:rPr>
        <w:t>McDonald</w:t>
      </w:r>
      <w:r w:rsidR="00346B91" w:rsidRPr="00805867">
        <w:rPr>
          <w:rFonts w:ascii="Times New Roman" w:hAnsi="Times New Roman" w:cs="Times New Roman"/>
          <w:sz w:val="24"/>
          <w:szCs w:val="24"/>
        </w:rPr>
        <w:t xml:space="preserve"> where</w:t>
      </w:r>
      <w:r>
        <w:rPr>
          <w:rFonts w:ascii="Times New Roman" w:hAnsi="Times New Roman" w:cs="Times New Roman"/>
          <w:sz w:val="24"/>
          <w:szCs w:val="24"/>
        </w:rPr>
        <w:t>,</w:t>
      </w:r>
      <w:r w:rsidR="00346B91" w:rsidRPr="00805867">
        <w:rPr>
          <w:rFonts w:ascii="Times New Roman" w:hAnsi="Times New Roman" w:cs="Times New Roman"/>
          <w:sz w:val="24"/>
          <w:szCs w:val="24"/>
        </w:rPr>
        <w:t xml:space="preserve"> </w:t>
      </w:r>
      <w:r w:rsidR="007C7F49" w:rsidRPr="00805867">
        <w:rPr>
          <w:rFonts w:ascii="Times New Roman" w:hAnsi="Times New Roman" w:cs="Times New Roman"/>
          <w:sz w:val="24"/>
          <w:szCs w:val="24"/>
        </w:rPr>
        <w:t>in considering the procedure prescribed in s. 47(2)</w:t>
      </w:r>
      <w:r>
        <w:rPr>
          <w:rFonts w:ascii="Times New Roman" w:hAnsi="Times New Roman" w:cs="Times New Roman"/>
          <w:sz w:val="24"/>
          <w:szCs w:val="24"/>
        </w:rPr>
        <w:t xml:space="preserve">, </w:t>
      </w:r>
      <w:r w:rsidR="007C7F49" w:rsidRPr="00805867">
        <w:rPr>
          <w:rFonts w:ascii="Times New Roman" w:hAnsi="Times New Roman" w:cs="Times New Roman"/>
          <w:sz w:val="24"/>
          <w:szCs w:val="24"/>
        </w:rPr>
        <w:t>it stated:</w:t>
      </w:r>
    </w:p>
    <w:p w:rsidR="00346B91" w:rsidRPr="00805867" w:rsidRDefault="00676AC0" w:rsidP="00676AC0">
      <w:pPr>
        <w:widowControl w:val="0"/>
        <w:spacing w:line="360" w:lineRule="auto"/>
        <w:ind w:left="284" w:right="284"/>
        <w:jc w:val="both"/>
        <w:rPr>
          <w:i/>
          <w:sz w:val="22"/>
          <w:szCs w:val="22"/>
          <w:lang w:eastAsia="en-GB"/>
        </w:rPr>
      </w:pPr>
      <w:r>
        <w:rPr>
          <w:lang w:eastAsia="en-GB"/>
        </w:rPr>
        <w:t>“</w:t>
      </w:r>
      <w:r w:rsidR="00346B91" w:rsidRPr="00805867">
        <w:rPr>
          <w:i/>
          <w:sz w:val="22"/>
          <w:szCs w:val="22"/>
          <w:lang w:eastAsia="en-GB"/>
        </w:rPr>
        <w:t xml:space="preserve">This procedure is one for considering representations in writing rather than in the nature of a plea to mitigate the proposed order and is a stage in the proceeding subject to the determination which has led to the point where the Board proposes to make . . . an </w:t>
      </w:r>
      <w:r w:rsidR="004D73C3" w:rsidRPr="00805867">
        <w:rPr>
          <w:i/>
          <w:sz w:val="22"/>
          <w:szCs w:val="22"/>
          <w:lang w:eastAsia="en-GB"/>
        </w:rPr>
        <w:t>exclusion order</w:t>
      </w:r>
      <w:r w:rsidR="00346B91" w:rsidRPr="00805867">
        <w:rPr>
          <w:i/>
          <w:sz w:val="22"/>
          <w:szCs w:val="22"/>
          <w:lang w:eastAsia="en-GB"/>
        </w:rPr>
        <w:t>.</w:t>
      </w:r>
      <w:r>
        <w:rPr>
          <w:i/>
          <w:sz w:val="22"/>
          <w:szCs w:val="22"/>
          <w:lang w:eastAsia="en-GB"/>
        </w:rPr>
        <w:t>”</w:t>
      </w:r>
    </w:p>
    <w:p w:rsidR="00C11857" w:rsidRPr="000C0024" w:rsidRDefault="00C11857" w:rsidP="00676AC0">
      <w:pPr>
        <w:spacing w:line="360" w:lineRule="auto"/>
        <w:ind w:left="284" w:right="284"/>
        <w:jc w:val="both"/>
        <w:rPr>
          <w:sz w:val="12"/>
        </w:rPr>
      </w:pPr>
    </w:p>
    <w:p w:rsidR="00805867" w:rsidRDefault="007C7F49" w:rsidP="00805867">
      <w:pPr>
        <w:spacing w:line="480" w:lineRule="auto"/>
        <w:jc w:val="both"/>
        <w:rPr>
          <w:lang w:eastAsia="en-GB"/>
        </w:rPr>
      </w:pPr>
      <w:r w:rsidRPr="004D73C3">
        <w:t>The appellant</w:t>
      </w:r>
      <w:r w:rsidR="00C11857" w:rsidRPr="004D73C3">
        <w:t xml:space="preserve"> </w:t>
      </w:r>
      <w:r w:rsidR="00805867">
        <w:t xml:space="preserve">stressed that absent such </w:t>
      </w:r>
      <w:r w:rsidR="00C11857" w:rsidRPr="004D73C3">
        <w:t xml:space="preserve">a </w:t>
      </w:r>
      <w:r w:rsidR="00805867">
        <w:t>‘</w:t>
      </w:r>
      <w:r w:rsidR="00C11857" w:rsidRPr="004D73C3">
        <w:t>determination</w:t>
      </w:r>
      <w:r w:rsidR="00805867">
        <w:t>’ or ‘notation’</w:t>
      </w:r>
      <w:r w:rsidR="00C11857" w:rsidRPr="004D73C3">
        <w:t xml:space="preserve">, the </w:t>
      </w:r>
      <w:r w:rsidR="005C1027">
        <w:t>e</w:t>
      </w:r>
      <w:r w:rsidR="004D73C3">
        <w:t>xclusion order</w:t>
      </w:r>
      <w:r w:rsidR="00C11857" w:rsidRPr="004D73C3">
        <w:t xml:space="preserve"> </w:t>
      </w:r>
      <w:r w:rsidR="00805867">
        <w:t>made against him was</w:t>
      </w:r>
      <w:r w:rsidR="00C11857" w:rsidRPr="004D73C3">
        <w:t xml:space="preserve"> invalid.  </w:t>
      </w:r>
      <w:r w:rsidR="00805867">
        <w:rPr>
          <w:lang w:eastAsia="en-GB"/>
        </w:rPr>
        <w:t>In his view,</w:t>
      </w:r>
      <w:r w:rsidR="004E1810" w:rsidRPr="00930B0E">
        <w:rPr>
          <w:lang w:eastAsia="en-GB"/>
        </w:rPr>
        <w:t xml:space="preserve"> </w:t>
      </w:r>
      <w:r w:rsidR="004E1810" w:rsidRPr="009A44C1">
        <w:rPr>
          <w:i/>
          <w:lang w:eastAsia="en-GB"/>
        </w:rPr>
        <w:t xml:space="preserve">McDonald </w:t>
      </w:r>
      <w:r w:rsidR="004E1810" w:rsidRPr="00930B0E">
        <w:rPr>
          <w:lang w:eastAsia="en-GB"/>
        </w:rPr>
        <w:t xml:space="preserve">mandates that before </w:t>
      </w:r>
      <w:r w:rsidR="00805867">
        <w:rPr>
          <w:lang w:eastAsia="en-GB"/>
        </w:rPr>
        <w:t>such an</w:t>
      </w:r>
      <w:r w:rsidR="004E1810">
        <w:rPr>
          <w:lang w:eastAsia="en-GB"/>
        </w:rPr>
        <w:t xml:space="preserve"> order can proceed, the Board must complete a</w:t>
      </w:r>
      <w:r w:rsidR="004E1810" w:rsidRPr="00930B0E">
        <w:rPr>
          <w:lang w:eastAsia="en-GB"/>
        </w:rPr>
        <w:t xml:space="preserve"> </w:t>
      </w:r>
      <w:r w:rsidR="006425B4">
        <w:rPr>
          <w:lang w:eastAsia="en-GB"/>
        </w:rPr>
        <w:t>s. 4</w:t>
      </w:r>
      <w:r w:rsidR="004E1810" w:rsidRPr="00930B0E">
        <w:rPr>
          <w:lang w:eastAsia="en-GB"/>
        </w:rPr>
        <w:t xml:space="preserve">3 </w:t>
      </w:r>
      <w:r w:rsidR="004E1810">
        <w:rPr>
          <w:lang w:eastAsia="en-GB"/>
        </w:rPr>
        <w:t xml:space="preserve">investigation </w:t>
      </w:r>
      <w:r w:rsidR="004E1810" w:rsidRPr="00930B0E">
        <w:rPr>
          <w:lang w:eastAsia="en-GB"/>
        </w:rPr>
        <w:t>in its entirety</w:t>
      </w:r>
      <w:r w:rsidR="004E1810">
        <w:rPr>
          <w:lang w:eastAsia="en-GB"/>
        </w:rPr>
        <w:t xml:space="preserve"> and must produce an ‘</w:t>
      </w:r>
      <w:r w:rsidR="00805867">
        <w:rPr>
          <w:lang w:eastAsia="en-GB"/>
        </w:rPr>
        <w:t>adjudication</w:t>
      </w:r>
      <w:r w:rsidR="004E1810">
        <w:rPr>
          <w:lang w:eastAsia="en-GB"/>
        </w:rPr>
        <w:t>’ or ‘determination’—an end product, so to speak</w:t>
      </w:r>
      <w:r w:rsidR="004E1810" w:rsidRPr="00930B0E">
        <w:rPr>
          <w:lang w:eastAsia="en-GB"/>
        </w:rPr>
        <w:t xml:space="preserve">. </w:t>
      </w:r>
      <w:r w:rsidR="00805867">
        <w:rPr>
          <w:lang w:eastAsia="en-GB"/>
        </w:rPr>
        <w:t xml:space="preserve"> He also argued that t</w:t>
      </w:r>
      <w:r w:rsidR="004E1810" w:rsidRPr="004D73C3">
        <w:t>he result</w:t>
      </w:r>
      <w:r w:rsidR="00805867">
        <w:t xml:space="preserve"> </w:t>
      </w:r>
      <w:r w:rsidR="00805867">
        <w:lastRenderedPageBreak/>
        <w:t>of that investigation</w:t>
      </w:r>
      <w:r w:rsidR="004E1810" w:rsidRPr="004D73C3">
        <w:t xml:space="preserve"> must be communicated </w:t>
      </w:r>
      <w:r w:rsidR="00805867">
        <w:t>to the</w:t>
      </w:r>
      <w:r w:rsidR="004E1810" w:rsidRPr="004D73C3">
        <w:t xml:space="preserve"> person in respect of whom a s.</w:t>
      </w:r>
      <w:r w:rsidR="006425B4">
        <w:t xml:space="preserve"> </w:t>
      </w:r>
      <w:r w:rsidR="004E1810" w:rsidRPr="004D73C3">
        <w:t xml:space="preserve">47 process is </w:t>
      </w:r>
      <w:r w:rsidR="006425B4">
        <w:t>envisaged</w:t>
      </w:r>
      <w:r w:rsidR="004E1810" w:rsidRPr="004D73C3">
        <w:t xml:space="preserve">. </w:t>
      </w:r>
      <w:r w:rsidR="004E1810" w:rsidRPr="00930B0E">
        <w:rPr>
          <w:lang w:eastAsia="en-GB"/>
        </w:rPr>
        <w:t xml:space="preserve"> </w:t>
      </w:r>
      <w:r w:rsidR="004E1810">
        <w:rPr>
          <w:lang w:eastAsia="en-GB"/>
        </w:rPr>
        <w:t>In this case</w:t>
      </w:r>
      <w:r w:rsidR="00805867">
        <w:rPr>
          <w:lang w:eastAsia="en-GB"/>
        </w:rPr>
        <w:t>, he submitted,</w:t>
      </w:r>
      <w:r w:rsidR="004E1810">
        <w:rPr>
          <w:lang w:eastAsia="en-GB"/>
        </w:rPr>
        <w:t xml:space="preserve"> the Board</w:t>
      </w:r>
      <w:r w:rsidR="00805867">
        <w:rPr>
          <w:lang w:eastAsia="en-GB"/>
        </w:rPr>
        <w:t xml:space="preserve"> </w:t>
      </w:r>
      <w:r w:rsidR="004E1810">
        <w:rPr>
          <w:lang w:eastAsia="en-GB"/>
        </w:rPr>
        <w:t xml:space="preserve">having instituted a </w:t>
      </w:r>
      <w:r w:rsidR="004E1810" w:rsidRPr="00930B0E">
        <w:rPr>
          <w:lang w:eastAsia="en-GB"/>
        </w:rPr>
        <w:t>s</w:t>
      </w:r>
      <w:r w:rsidR="00805867">
        <w:rPr>
          <w:lang w:eastAsia="en-GB"/>
        </w:rPr>
        <w:t>.</w:t>
      </w:r>
      <w:r w:rsidR="004E1810" w:rsidRPr="00930B0E">
        <w:rPr>
          <w:lang w:eastAsia="en-GB"/>
        </w:rPr>
        <w:t xml:space="preserve"> 43 investigation</w:t>
      </w:r>
      <w:r w:rsidR="00805867">
        <w:rPr>
          <w:lang w:eastAsia="en-GB"/>
        </w:rPr>
        <w:t xml:space="preserve"> then </w:t>
      </w:r>
      <w:r w:rsidR="004E1810" w:rsidRPr="00930B0E">
        <w:rPr>
          <w:lang w:eastAsia="en-GB"/>
        </w:rPr>
        <w:t xml:space="preserve">left </w:t>
      </w:r>
      <w:r w:rsidR="00805867">
        <w:rPr>
          <w:lang w:eastAsia="en-GB"/>
        </w:rPr>
        <w:t xml:space="preserve">it in </w:t>
      </w:r>
      <w:r w:rsidR="004E1810">
        <w:rPr>
          <w:lang w:eastAsia="en-GB"/>
        </w:rPr>
        <w:t>abeyance</w:t>
      </w:r>
      <w:r w:rsidR="004E1810" w:rsidRPr="00930B0E">
        <w:rPr>
          <w:lang w:eastAsia="en-GB"/>
        </w:rPr>
        <w:t xml:space="preserve">.  </w:t>
      </w:r>
      <w:r w:rsidR="004E1810">
        <w:rPr>
          <w:lang w:eastAsia="en-GB"/>
        </w:rPr>
        <w:t xml:space="preserve">Instead, </w:t>
      </w:r>
      <w:r w:rsidR="00805867">
        <w:rPr>
          <w:lang w:eastAsia="en-GB"/>
        </w:rPr>
        <w:t xml:space="preserve">in its letter of 30 June 2017, </w:t>
      </w:r>
      <w:r w:rsidR="004E1810">
        <w:rPr>
          <w:lang w:eastAsia="en-GB"/>
        </w:rPr>
        <w:t xml:space="preserve">it </w:t>
      </w:r>
      <w:r w:rsidR="00805867">
        <w:rPr>
          <w:lang w:eastAsia="en-GB"/>
        </w:rPr>
        <w:t xml:space="preserve">had </w:t>
      </w:r>
      <w:r w:rsidR="004E1810">
        <w:rPr>
          <w:lang w:eastAsia="en-GB"/>
        </w:rPr>
        <w:t>mo</w:t>
      </w:r>
      <w:r w:rsidR="004E1810" w:rsidRPr="00930B0E">
        <w:rPr>
          <w:lang w:eastAsia="en-GB"/>
        </w:rPr>
        <w:t>ved into the s</w:t>
      </w:r>
      <w:r w:rsidR="00805867">
        <w:rPr>
          <w:lang w:eastAsia="en-GB"/>
        </w:rPr>
        <w:t>.</w:t>
      </w:r>
      <w:r w:rsidR="004E1810" w:rsidRPr="00930B0E">
        <w:rPr>
          <w:lang w:eastAsia="en-GB"/>
        </w:rPr>
        <w:t xml:space="preserve"> 47</w:t>
      </w:r>
      <w:r w:rsidR="00805867">
        <w:rPr>
          <w:lang w:eastAsia="en-GB"/>
        </w:rPr>
        <w:t xml:space="preserve"> </w:t>
      </w:r>
      <w:r w:rsidR="004E1810">
        <w:rPr>
          <w:lang w:eastAsia="en-GB"/>
        </w:rPr>
        <w:t xml:space="preserve">process </w:t>
      </w:r>
      <w:r w:rsidR="006425B4">
        <w:rPr>
          <w:lang w:eastAsia="en-GB"/>
        </w:rPr>
        <w:t>without having taken</w:t>
      </w:r>
      <w:r w:rsidR="006425B4" w:rsidRPr="00930B0E">
        <w:rPr>
          <w:lang w:eastAsia="en-GB"/>
        </w:rPr>
        <w:t xml:space="preserve"> </w:t>
      </w:r>
      <w:r w:rsidR="006425B4">
        <w:rPr>
          <w:lang w:eastAsia="en-GB"/>
        </w:rPr>
        <w:t xml:space="preserve">the s. 43 process </w:t>
      </w:r>
      <w:r w:rsidR="006425B4" w:rsidRPr="00930B0E">
        <w:rPr>
          <w:lang w:eastAsia="en-GB"/>
        </w:rPr>
        <w:t xml:space="preserve">to </w:t>
      </w:r>
      <w:r w:rsidR="006425B4">
        <w:rPr>
          <w:lang w:eastAsia="en-GB"/>
        </w:rPr>
        <w:t>its necessary</w:t>
      </w:r>
      <w:r w:rsidR="006425B4" w:rsidRPr="00930B0E">
        <w:rPr>
          <w:lang w:eastAsia="en-GB"/>
        </w:rPr>
        <w:t xml:space="preserve"> conclusion</w:t>
      </w:r>
      <w:r w:rsidR="006425B4">
        <w:rPr>
          <w:lang w:eastAsia="en-GB"/>
        </w:rPr>
        <w:t>.  I</w:t>
      </w:r>
      <w:r w:rsidR="004E1810">
        <w:rPr>
          <w:lang w:eastAsia="en-GB"/>
        </w:rPr>
        <w:t xml:space="preserve">t was not entitled </w:t>
      </w:r>
      <w:r w:rsidR="00805867">
        <w:rPr>
          <w:lang w:eastAsia="en-GB"/>
        </w:rPr>
        <w:t xml:space="preserve">so </w:t>
      </w:r>
      <w:r w:rsidR="004E1810">
        <w:rPr>
          <w:lang w:eastAsia="en-GB"/>
        </w:rPr>
        <w:t xml:space="preserve">to do.  </w:t>
      </w:r>
      <w:r w:rsidR="00805867">
        <w:rPr>
          <w:lang w:eastAsia="en-GB"/>
        </w:rPr>
        <w:t>That letter, he claimed, was a ‘step’ undertaken pursuant to subs</w:t>
      </w:r>
      <w:r w:rsidR="001432B6">
        <w:rPr>
          <w:lang w:eastAsia="en-GB"/>
        </w:rPr>
        <w:t>.</w:t>
      </w:r>
      <w:r w:rsidR="00805867">
        <w:rPr>
          <w:lang w:eastAsia="en-GB"/>
        </w:rPr>
        <w:t xml:space="preserve"> (2) of s. 47 without the s. 43 process having been completed.  </w:t>
      </w:r>
    </w:p>
    <w:p w:rsidR="006D1E9F" w:rsidRDefault="004E1810" w:rsidP="006D1E9F">
      <w:pPr>
        <w:pStyle w:val="ListParagraph"/>
        <w:numPr>
          <w:ilvl w:val="0"/>
          <w:numId w:val="19"/>
        </w:numPr>
        <w:spacing w:line="480" w:lineRule="auto"/>
        <w:jc w:val="both"/>
        <w:rPr>
          <w:rFonts w:ascii="Times New Roman" w:hAnsi="Times New Roman" w:cs="Times New Roman"/>
          <w:sz w:val="24"/>
          <w:szCs w:val="24"/>
          <w:lang w:eastAsia="en-GB"/>
        </w:rPr>
      </w:pPr>
      <w:r w:rsidRPr="004E1810">
        <w:rPr>
          <w:rFonts w:ascii="Times New Roman" w:hAnsi="Times New Roman" w:cs="Times New Roman"/>
          <w:sz w:val="24"/>
          <w:szCs w:val="24"/>
        </w:rPr>
        <w:t xml:space="preserve">The Board </w:t>
      </w:r>
      <w:r w:rsidR="006425B4">
        <w:rPr>
          <w:rFonts w:ascii="Times New Roman" w:hAnsi="Times New Roman" w:cs="Times New Roman"/>
          <w:sz w:val="24"/>
          <w:szCs w:val="24"/>
        </w:rPr>
        <w:t>argued before the Court</w:t>
      </w:r>
      <w:r w:rsidRPr="004E1810">
        <w:rPr>
          <w:rFonts w:ascii="Times New Roman" w:hAnsi="Times New Roman" w:cs="Times New Roman"/>
          <w:sz w:val="24"/>
          <w:szCs w:val="24"/>
        </w:rPr>
        <w:t xml:space="preserve"> that </w:t>
      </w:r>
      <w:r>
        <w:rPr>
          <w:rFonts w:ascii="Times New Roman" w:hAnsi="Times New Roman" w:cs="Times New Roman"/>
          <w:sz w:val="24"/>
          <w:szCs w:val="24"/>
        </w:rPr>
        <w:t>there is no</w:t>
      </w:r>
      <w:r w:rsidRPr="004E1810">
        <w:rPr>
          <w:rFonts w:ascii="Times New Roman" w:hAnsi="Times New Roman" w:cs="Times New Roman"/>
          <w:sz w:val="24"/>
          <w:szCs w:val="24"/>
        </w:rPr>
        <w:t xml:space="preserve"> precondition </w:t>
      </w:r>
      <w:r>
        <w:rPr>
          <w:rFonts w:ascii="Times New Roman" w:hAnsi="Times New Roman" w:cs="Times New Roman"/>
          <w:sz w:val="24"/>
          <w:szCs w:val="24"/>
        </w:rPr>
        <w:t>in s.</w:t>
      </w:r>
      <w:r w:rsidRPr="004E1810">
        <w:rPr>
          <w:rFonts w:ascii="Times New Roman" w:hAnsi="Times New Roman" w:cs="Times New Roman"/>
          <w:sz w:val="24"/>
          <w:szCs w:val="24"/>
        </w:rPr>
        <w:t xml:space="preserve"> 47 </w:t>
      </w:r>
      <w:r w:rsidR="002D6BF2">
        <w:rPr>
          <w:rFonts w:ascii="Times New Roman" w:hAnsi="Times New Roman" w:cs="Times New Roman"/>
          <w:sz w:val="24"/>
          <w:szCs w:val="24"/>
        </w:rPr>
        <w:t>that a</w:t>
      </w:r>
      <w:r w:rsidRPr="004E1810">
        <w:rPr>
          <w:rFonts w:ascii="Times New Roman" w:hAnsi="Times New Roman" w:cs="Times New Roman"/>
          <w:sz w:val="24"/>
          <w:szCs w:val="24"/>
        </w:rPr>
        <w:t xml:space="preserve"> s</w:t>
      </w:r>
      <w:r>
        <w:rPr>
          <w:rFonts w:ascii="Times New Roman" w:hAnsi="Times New Roman" w:cs="Times New Roman"/>
          <w:sz w:val="24"/>
          <w:szCs w:val="24"/>
        </w:rPr>
        <w:t>.</w:t>
      </w:r>
      <w:r w:rsidRPr="004E1810">
        <w:rPr>
          <w:rFonts w:ascii="Times New Roman" w:hAnsi="Times New Roman" w:cs="Times New Roman"/>
          <w:sz w:val="24"/>
          <w:szCs w:val="24"/>
        </w:rPr>
        <w:t xml:space="preserve"> 43 report be </w:t>
      </w:r>
      <w:r>
        <w:rPr>
          <w:rFonts w:ascii="Times New Roman" w:hAnsi="Times New Roman" w:cs="Times New Roman"/>
          <w:sz w:val="24"/>
          <w:szCs w:val="24"/>
        </w:rPr>
        <w:t>communicated</w:t>
      </w:r>
      <w:r w:rsidRPr="004E1810">
        <w:rPr>
          <w:rFonts w:ascii="Times New Roman" w:hAnsi="Times New Roman" w:cs="Times New Roman"/>
          <w:sz w:val="24"/>
          <w:szCs w:val="24"/>
        </w:rPr>
        <w:t xml:space="preserve">.    </w:t>
      </w:r>
      <w:r>
        <w:rPr>
          <w:rFonts w:ascii="Times New Roman" w:hAnsi="Times New Roman" w:cs="Times New Roman"/>
          <w:sz w:val="24"/>
          <w:szCs w:val="24"/>
          <w:lang w:eastAsia="en-GB"/>
        </w:rPr>
        <w:t>There</w:t>
      </w:r>
      <w:r w:rsidRPr="004E1810">
        <w:rPr>
          <w:rFonts w:ascii="Times New Roman" w:hAnsi="Times New Roman" w:cs="Times New Roman"/>
          <w:sz w:val="24"/>
          <w:szCs w:val="24"/>
          <w:lang w:eastAsia="en-GB"/>
        </w:rPr>
        <w:t xml:space="preserve"> is</w:t>
      </w:r>
      <w:r w:rsidR="002D6BF2">
        <w:rPr>
          <w:rFonts w:ascii="Times New Roman" w:hAnsi="Times New Roman" w:cs="Times New Roman"/>
          <w:sz w:val="24"/>
          <w:szCs w:val="24"/>
          <w:lang w:eastAsia="en-GB"/>
        </w:rPr>
        <w:t>, in fact,</w:t>
      </w:r>
      <w:r w:rsidRPr="004E1810">
        <w:rPr>
          <w:rFonts w:ascii="Times New Roman" w:hAnsi="Times New Roman" w:cs="Times New Roman"/>
          <w:sz w:val="24"/>
          <w:szCs w:val="24"/>
          <w:lang w:eastAsia="en-GB"/>
        </w:rPr>
        <w:t xml:space="preserve"> no prescribed format</w:t>
      </w:r>
      <w:r w:rsidR="006425B4">
        <w:rPr>
          <w:rFonts w:ascii="Times New Roman" w:hAnsi="Times New Roman" w:cs="Times New Roman"/>
          <w:sz w:val="24"/>
          <w:szCs w:val="24"/>
          <w:lang w:eastAsia="en-GB"/>
        </w:rPr>
        <w:t xml:space="preserve"> at all</w:t>
      </w:r>
      <w:r w:rsidRPr="004E1810">
        <w:rPr>
          <w:rFonts w:ascii="Times New Roman" w:hAnsi="Times New Roman" w:cs="Times New Roman"/>
          <w:sz w:val="24"/>
          <w:szCs w:val="24"/>
          <w:lang w:eastAsia="en-GB"/>
        </w:rPr>
        <w:t xml:space="preserve"> for a s. 43 investigation</w:t>
      </w:r>
      <w:r>
        <w:rPr>
          <w:rFonts w:ascii="Times New Roman" w:hAnsi="Times New Roman" w:cs="Times New Roman"/>
          <w:sz w:val="24"/>
          <w:szCs w:val="24"/>
          <w:lang w:eastAsia="en-GB"/>
        </w:rPr>
        <w:t>.  It</w:t>
      </w:r>
      <w:r w:rsidRPr="004E1810">
        <w:rPr>
          <w:rFonts w:ascii="Times New Roman" w:hAnsi="Times New Roman" w:cs="Times New Roman"/>
          <w:sz w:val="24"/>
          <w:szCs w:val="24"/>
          <w:lang w:eastAsia="en-GB"/>
        </w:rPr>
        <w:t xml:space="preserve"> cannot</w:t>
      </w:r>
      <w:r>
        <w:rPr>
          <w:rFonts w:ascii="Times New Roman" w:hAnsi="Times New Roman" w:cs="Times New Roman"/>
          <w:sz w:val="24"/>
          <w:szCs w:val="24"/>
          <w:lang w:eastAsia="en-GB"/>
        </w:rPr>
        <w:t>, therefore,</w:t>
      </w:r>
      <w:r w:rsidRPr="004E1810">
        <w:rPr>
          <w:rFonts w:ascii="Times New Roman" w:hAnsi="Times New Roman" w:cs="Times New Roman"/>
          <w:sz w:val="24"/>
          <w:szCs w:val="24"/>
          <w:lang w:eastAsia="en-GB"/>
        </w:rPr>
        <w:t xml:space="preserve"> be said that the form of investigation chosen by the Board must result in </w:t>
      </w:r>
      <w:r w:rsidR="006425B4">
        <w:rPr>
          <w:rFonts w:ascii="Times New Roman" w:hAnsi="Times New Roman" w:cs="Times New Roman"/>
          <w:sz w:val="24"/>
          <w:szCs w:val="24"/>
          <w:lang w:eastAsia="en-GB"/>
        </w:rPr>
        <w:t xml:space="preserve">the issuing of </w:t>
      </w:r>
      <w:r w:rsidRPr="004E1810">
        <w:rPr>
          <w:rFonts w:ascii="Times New Roman" w:hAnsi="Times New Roman" w:cs="Times New Roman"/>
          <w:sz w:val="24"/>
          <w:szCs w:val="24"/>
          <w:lang w:eastAsia="en-GB"/>
        </w:rPr>
        <w:t xml:space="preserve">a formal </w:t>
      </w:r>
      <w:r w:rsidR="002D6BF2">
        <w:rPr>
          <w:rFonts w:ascii="Times New Roman" w:hAnsi="Times New Roman" w:cs="Times New Roman"/>
          <w:sz w:val="24"/>
          <w:szCs w:val="24"/>
          <w:lang w:eastAsia="en-GB"/>
        </w:rPr>
        <w:t>report in</w:t>
      </w:r>
      <w:r w:rsidRPr="004E1810">
        <w:rPr>
          <w:rFonts w:ascii="Times New Roman" w:hAnsi="Times New Roman" w:cs="Times New Roman"/>
          <w:sz w:val="24"/>
          <w:szCs w:val="24"/>
          <w:lang w:eastAsia="en-GB"/>
        </w:rPr>
        <w:t xml:space="preserve"> the manner contended for by the appellant.  </w:t>
      </w:r>
      <w:r>
        <w:rPr>
          <w:rFonts w:ascii="Times New Roman" w:hAnsi="Times New Roman" w:cs="Times New Roman"/>
          <w:sz w:val="24"/>
          <w:szCs w:val="24"/>
        </w:rPr>
        <w:t>What is required</w:t>
      </w:r>
      <w:r w:rsidR="002D6BF2">
        <w:rPr>
          <w:rFonts w:ascii="Times New Roman" w:hAnsi="Times New Roman" w:cs="Times New Roman"/>
          <w:sz w:val="24"/>
          <w:szCs w:val="24"/>
        </w:rPr>
        <w:t>, according to the Board,</w:t>
      </w:r>
      <w:r>
        <w:rPr>
          <w:rFonts w:ascii="Times New Roman" w:hAnsi="Times New Roman" w:cs="Times New Roman"/>
          <w:sz w:val="24"/>
          <w:szCs w:val="24"/>
        </w:rPr>
        <w:t xml:space="preserve"> is that</w:t>
      </w:r>
      <w:r w:rsidRPr="004E1810">
        <w:rPr>
          <w:rFonts w:ascii="Times New Roman" w:hAnsi="Times New Roman" w:cs="Times New Roman"/>
          <w:sz w:val="24"/>
          <w:szCs w:val="24"/>
        </w:rPr>
        <w:t xml:space="preserve"> </w:t>
      </w:r>
      <w:r w:rsidR="002D6BF2">
        <w:rPr>
          <w:rFonts w:ascii="Times New Roman" w:hAnsi="Times New Roman" w:cs="Times New Roman"/>
          <w:sz w:val="24"/>
          <w:szCs w:val="24"/>
        </w:rPr>
        <w:t xml:space="preserve">there be </w:t>
      </w:r>
      <w:r w:rsidRPr="004E1810">
        <w:rPr>
          <w:rFonts w:ascii="Times New Roman" w:hAnsi="Times New Roman" w:cs="Times New Roman"/>
          <w:sz w:val="24"/>
          <w:szCs w:val="24"/>
        </w:rPr>
        <w:t xml:space="preserve">an investigation </w:t>
      </w:r>
      <w:r>
        <w:rPr>
          <w:rFonts w:ascii="Times New Roman" w:hAnsi="Times New Roman" w:cs="Times New Roman"/>
          <w:sz w:val="24"/>
          <w:szCs w:val="24"/>
        </w:rPr>
        <w:t xml:space="preserve">that complies with natural justice </w:t>
      </w:r>
      <w:r w:rsidRPr="004E1810">
        <w:rPr>
          <w:rFonts w:ascii="Times New Roman" w:hAnsi="Times New Roman" w:cs="Times New Roman"/>
          <w:sz w:val="24"/>
          <w:szCs w:val="24"/>
        </w:rPr>
        <w:t xml:space="preserve">and </w:t>
      </w:r>
      <w:r>
        <w:rPr>
          <w:rFonts w:ascii="Times New Roman" w:hAnsi="Times New Roman" w:cs="Times New Roman"/>
          <w:sz w:val="24"/>
          <w:szCs w:val="24"/>
        </w:rPr>
        <w:t xml:space="preserve">a determination upon which a proposal to exclude is based.  </w:t>
      </w:r>
      <w:r w:rsidRPr="004E1810">
        <w:rPr>
          <w:rFonts w:ascii="Times New Roman" w:hAnsi="Times New Roman" w:cs="Times New Roman"/>
          <w:sz w:val="24"/>
          <w:szCs w:val="24"/>
        </w:rPr>
        <w:t xml:space="preserve"> </w:t>
      </w:r>
    </w:p>
    <w:p w:rsidR="005C1027" w:rsidRPr="005C1027" w:rsidRDefault="002D6BF2" w:rsidP="005C1027">
      <w:pPr>
        <w:pStyle w:val="ListParagraph"/>
        <w:numPr>
          <w:ilvl w:val="0"/>
          <w:numId w:val="19"/>
        </w:num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rPr>
        <w:t>As evidence of a ‘result’ of the s. 43 investigation, c</w:t>
      </w:r>
      <w:r w:rsidR="00C11857" w:rsidRPr="006D1E9F">
        <w:rPr>
          <w:rFonts w:ascii="Times New Roman" w:hAnsi="Times New Roman" w:cs="Times New Roman"/>
          <w:sz w:val="24"/>
          <w:szCs w:val="24"/>
        </w:rPr>
        <w:t>ounsel for the Board refer</w:t>
      </w:r>
      <w:r w:rsidR="005C1027">
        <w:rPr>
          <w:rFonts w:ascii="Times New Roman" w:hAnsi="Times New Roman" w:cs="Times New Roman"/>
          <w:sz w:val="24"/>
          <w:szCs w:val="24"/>
        </w:rPr>
        <w:t>red</w:t>
      </w:r>
      <w:r w:rsidR="00C11857" w:rsidRPr="006D1E9F">
        <w:rPr>
          <w:rFonts w:ascii="Times New Roman" w:hAnsi="Times New Roman" w:cs="Times New Roman"/>
          <w:sz w:val="24"/>
          <w:szCs w:val="24"/>
        </w:rPr>
        <w:t xml:space="preserve"> to the </w:t>
      </w:r>
      <w:r>
        <w:rPr>
          <w:rFonts w:ascii="Times New Roman" w:hAnsi="Times New Roman" w:cs="Times New Roman"/>
          <w:sz w:val="24"/>
          <w:szCs w:val="24"/>
        </w:rPr>
        <w:t>meeting</w:t>
      </w:r>
      <w:r w:rsidR="00C11857" w:rsidRPr="006D1E9F">
        <w:rPr>
          <w:rFonts w:ascii="Times New Roman" w:hAnsi="Times New Roman" w:cs="Times New Roman"/>
          <w:sz w:val="24"/>
          <w:szCs w:val="24"/>
        </w:rPr>
        <w:t xml:space="preserve"> of 27 July 2017</w:t>
      </w:r>
      <w:r w:rsidR="00B62BAD">
        <w:rPr>
          <w:rFonts w:ascii="Times New Roman" w:hAnsi="Times New Roman" w:cs="Times New Roman"/>
          <w:sz w:val="24"/>
          <w:szCs w:val="24"/>
        </w:rPr>
        <w:t xml:space="preserve"> at which</w:t>
      </w:r>
      <w:r>
        <w:rPr>
          <w:rFonts w:ascii="Times New Roman" w:hAnsi="Times New Roman" w:cs="Times New Roman"/>
          <w:sz w:val="24"/>
          <w:szCs w:val="24"/>
        </w:rPr>
        <w:t xml:space="preserve"> the Board had</w:t>
      </w:r>
      <w:r w:rsidR="00C11857" w:rsidRPr="006D1E9F">
        <w:rPr>
          <w:rFonts w:ascii="Times New Roman" w:hAnsi="Times New Roman" w:cs="Times New Roman"/>
          <w:sz w:val="24"/>
          <w:szCs w:val="24"/>
        </w:rPr>
        <w:t xml:space="preserve"> considered the judgment of the </w:t>
      </w:r>
      <w:r>
        <w:rPr>
          <w:rFonts w:ascii="Times New Roman" w:hAnsi="Times New Roman" w:cs="Times New Roman"/>
          <w:sz w:val="24"/>
          <w:szCs w:val="24"/>
        </w:rPr>
        <w:t>VCAT</w:t>
      </w:r>
      <w:r w:rsidR="00C11857" w:rsidRPr="006D1E9F">
        <w:rPr>
          <w:rFonts w:ascii="Times New Roman" w:hAnsi="Times New Roman" w:cs="Times New Roman"/>
          <w:sz w:val="24"/>
          <w:szCs w:val="24"/>
        </w:rPr>
        <w:t xml:space="preserve">, the </w:t>
      </w:r>
      <w:proofErr w:type="spellStart"/>
      <w:r w:rsidR="00B62BAD">
        <w:rPr>
          <w:rFonts w:ascii="Times New Roman" w:hAnsi="Times New Roman" w:cs="Times New Roman"/>
          <w:sz w:val="24"/>
          <w:szCs w:val="24"/>
        </w:rPr>
        <w:t>Killeshin</w:t>
      </w:r>
      <w:proofErr w:type="spellEnd"/>
      <w:r w:rsidR="007E2265">
        <w:rPr>
          <w:rFonts w:ascii="Times New Roman" w:hAnsi="Times New Roman" w:cs="Times New Roman"/>
          <w:sz w:val="24"/>
          <w:szCs w:val="24"/>
        </w:rPr>
        <w:t xml:space="preserve"> interview</w:t>
      </w:r>
      <w:r w:rsidR="00C11857" w:rsidRPr="006D1E9F">
        <w:rPr>
          <w:rFonts w:ascii="Times New Roman" w:hAnsi="Times New Roman" w:cs="Times New Roman"/>
          <w:sz w:val="24"/>
          <w:szCs w:val="24"/>
        </w:rPr>
        <w:t xml:space="preserve"> </w:t>
      </w:r>
      <w:r>
        <w:rPr>
          <w:rFonts w:ascii="Times New Roman" w:hAnsi="Times New Roman" w:cs="Times New Roman"/>
          <w:sz w:val="24"/>
          <w:szCs w:val="24"/>
        </w:rPr>
        <w:t>and the</w:t>
      </w:r>
      <w:r w:rsidR="00C11857" w:rsidRPr="006D1E9F">
        <w:rPr>
          <w:rFonts w:ascii="Times New Roman" w:hAnsi="Times New Roman" w:cs="Times New Roman"/>
          <w:sz w:val="24"/>
          <w:szCs w:val="24"/>
        </w:rPr>
        <w:t xml:space="preserve"> submissions </w:t>
      </w:r>
      <w:r w:rsidR="00B62BAD">
        <w:rPr>
          <w:rFonts w:ascii="Times New Roman" w:hAnsi="Times New Roman" w:cs="Times New Roman"/>
          <w:sz w:val="24"/>
          <w:szCs w:val="24"/>
        </w:rPr>
        <w:t xml:space="preserve">it had </w:t>
      </w:r>
      <w:r>
        <w:rPr>
          <w:rFonts w:ascii="Times New Roman" w:hAnsi="Times New Roman" w:cs="Times New Roman"/>
          <w:sz w:val="24"/>
          <w:szCs w:val="24"/>
        </w:rPr>
        <w:t xml:space="preserve">received </w:t>
      </w:r>
      <w:r w:rsidR="00C11857" w:rsidRPr="006D1E9F">
        <w:rPr>
          <w:rFonts w:ascii="Times New Roman" w:hAnsi="Times New Roman" w:cs="Times New Roman"/>
          <w:sz w:val="24"/>
          <w:szCs w:val="24"/>
        </w:rPr>
        <w:t>from his solicitors</w:t>
      </w:r>
      <w:r>
        <w:rPr>
          <w:rFonts w:ascii="Times New Roman" w:hAnsi="Times New Roman" w:cs="Times New Roman"/>
          <w:sz w:val="24"/>
          <w:szCs w:val="24"/>
        </w:rPr>
        <w:t xml:space="preserve">.  It also considered a body of additional information </w:t>
      </w:r>
      <w:r w:rsidR="00C11857" w:rsidRPr="006D1E9F">
        <w:rPr>
          <w:rFonts w:ascii="Times New Roman" w:hAnsi="Times New Roman" w:cs="Times New Roman"/>
          <w:sz w:val="24"/>
          <w:szCs w:val="24"/>
        </w:rPr>
        <w:t>all</w:t>
      </w:r>
      <w:r>
        <w:rPr>
          <w:rFonts w:ascii="Times New Roman" w:hAnsi="Times New Roman" w:cs="Times New Roman"/>
          <w:sz w:val="24"/>
          <w:szCs w:val="24"/>
        </w:rPr>
        <w:t xml:space="preserve"> of which</w:t>
      </w:r>
      <w:r w:rsidR="00C11857" w:rsidRPr="006D1E9F">
        <w:rPr>
          <w:rFonts w:ascii="Times New Roman" w:hAnsi="Times New Roman" w:cs="Times New Roman"/>
          <w:sz w:val="24"/>
          <w:szCs w:val="24"/>
        </w:rPr>
        <w:t xml:space="preserve"> constituted a file or a collection of records arising out of </w:t>
      </w:r>
      <w:r>
        <w:rPr>
          <w:rFonts w:ascii="Times New Roman" w:hAnsi="Times New Roman" w:cs="Times New Roman"/>
          <w:sz w:val="24"/>
          <w:szCs w:val="24"/>
        </w:rPr>
        <w:t xml:space="preserve">the </w:t>
      </w:r>
      <w:r w:rsidR="00B62BAD">
        <w:rPr>
          <w:rFonts w:ascii="Times New Roman" w:hAnsi="Times New Roman" w:cs="Times New Roman"/>
          <w:sz w:val="24"/>
          <w:szCs w:val="24"/>
        </w:rPr>
        <w:t xml:space="preserve">s. 43 </w:t>
      </w:r>
      <w:r w:rsidR="00C11857" w:rsidRPr="006D1E9F">
        <w:rPr>
          <w:rFonts w:ascii="Times New Roman" w:hAnsi="Times New Roman" w:cs="Times New Roman"/>
          <w:sz w:val="24"/>
          <w:szCs w:val="24"/>
        </w:rPr>
        <w:t xml:space="preserve">investigation.  Whereas there </w:t>
      </w:r>
      <w:r>
        <w:rPr>
          <w:rFonts w:ascii="Times New Roman" w:hAnsi="Times New Roman" w:cs="Times New Roman"/>
          <w:sz w:val="24"/>
          <w:szCs w:val="24"/>
        </w:rPr>
        <w:t>was</w:t>
      </w:r>
      <w:r w:rsidR="00C11857" w:rsidRPr="006D1E9F">
        <w:rPr>
          <w:rFonts w:ascii="Times New Roman" w:hAnsi="Times New Roman" w:cs="Times New Roman"/>
          <w:sz w:val="24"/>
          <w:szCs w:val="24"/>
        </w:rPr>
        <w:t xml:space="preserve"> no formal </w:t>
      </w:r>
      <w:r>
        <w:rPr>
          <w:rFonts w:ascii="Times New Roman" w:hAnsi="Times New Roman" w:cs="Times New Roman"/>
          <w:sz w:val="24"/>
          <w:szCs w:val="24"/>
        </w:rPr>
        <w:t>d</w:t>
      </w:r>
      <w:r w:rsidR="00C11857" w:rsidRPr="006D1E9F">
        <w:rPr>
          <w:rFonts w:ascii="Times New Roman" w:hAnsi="Times New Roman" w:cs="Times New Roman"/>
          <w:sz w:val="24"/>
          <w:szCs w:val="24"/>
        </w:rPr>
        <w:t xml:space="preserve">ocument entitled </w:t>
      </w:r>
      <w:r>
        <w:rPr>
          <w:rFonts w:ascii="Times New Roman" w:hAnsi="Times New Roman" w:cs="Times New Roman"/>
          <w:sz w:val="24"/>
          <w:szCs w:val="24"/>
        </w:rPr>
        <w:t>‘R</w:t>
      </w:r>
      <w:r w:rsidR="00C11857" w:rsidRPr="006D1E9F">
        <w:rPr>
          <w:rFonts w:ascii="Times New Roman" w:hAnsi="Times New Roman" w:cs="Times New Roman"/>
          <w:sz w:val="24"/>
          <w:szCs w:val="24"/>
        </w:rPr>
        <w:t>eport</w:t>
      </w:r>
      <w:r>
        <w:rPr>
          <w:rFonts w:ascii="Times New Roman" w:hAnsi="Times New Roman" w:cs="Times New Roman"/>
          <w:sz w:val="24"/>
          <w:szCs w:val="24"/>
        </w:rPr>
        <w:t xml:space="preserve"> of Investigation’</w:t>
      </w:r>
      <w:r w:rsidR="00160332">
        <w:rPr>
          <w:rFonts w:ascii="Times New Roman" w:hAnsi="Times New Roman" w:cs="Times New Roman"/>
          <w:sz w:val="24"/>
          <w:szCs w:val="24"/>
        </w:rPr>
        <w:t>,</w:t>
      </w:r>
      <w:r w:rsidR="00C11857" w:rsidRPr="006D1E9F">
        <w:rPr>
          <w:rFonts w:ascii="Times New Roman" w:hAnsi="Times New Roman" w:cs="Times New Roman"/>
          <w:sz w:val="24"/>
          <w:szCs w:val="24"/>
        </w:rPr>
        <w:t xml:space="preserve"> counsel</w:t>
      </w:r>
      <w:r>
        <w:rPr>
          <w:rFonts w:ascii="Times New Roman" w:hAnsi="Times New Roman" w:cs="Times New Roman"/>
          <w:sz w:val="24"/>
          <w:szCs w:val="24"/>
        </w:rPr>
        <w:t xml:space="preserve"> argued that the Board’s </w:t>
      </w:r>
      <w:r w:rsidR="00E67990">
        <w:rPr>
          <w:rFonts w:ascii="Times New Roman" w:hAnsi="Times New Roman" w:cs="Times New Roman"/>
          <w:sz w:val="24"/>
          <w:szCs w:val="24"/>
        </w:rPr>
        <w:t>minutes</w:t>
      </w:r>
      <w:r>
        <w:rPr>
          <w:rFonts w:ascii="Times New Roman" w:hAnsi="Times New Roman" w:cs="Times New Roman"/>
          <w:sz w:val="24"/>
          <w:szCs w:val="24"/>
        </w:rPr>
        <w:t xml:space="preserve"> of </w:t>
      </w:r>
      <w:r w:rsidR="00B62BAD">
        <w:rPr>
          <w:rFonts w:ascii="Times New Roman" w:hAnsi="Times New Roman" w:cs="Times New Roman"/>
          <w:sz w:val="24"/>
          <w:szCs w:val="24"/>
        </w:rPr>
        <w:t xml:space="preserve">that </w:t>
      </w:r>
      <w:r>
        <w:rPr>
          <w:rFonts w:ascii="Times New Roman" w:hAnsi="Times New Roman" w:cs="Times New Roman"/>
          <w:sz w:val="24"/>
          <w:szCs w:val="24"/>
        </w:rPr>
        <w:t>meeting of 27 July</w:t>
      </w:r>
      <w:r w:rsidR="00B62BAD">
        <w:rPr>
          <w:rFonts w:ascii="Times New Roman" w:hAnsi="Times New Roman" w:cs="Times New Roman"/>
          <w:sz w:val="24"/>
          <w:szCs w:val="24"/>
        </w:rPr>
        <w:t xml:space="preserve"> 2017</w:t>
      </w:r>
      <w:r>
        <w:rPr>
          <w:rFonts w:ascii="Times New Roman" w:hAnsi="Times New Roman" w:cs="Times New Roman"/>
          <w:sz w:val="24"/>
          <w:szCs w:val="24"/>
        </w:rPr>
        <w:t xml:space="preserve"> constitute evidence that the Board had reached a ‘result’ on the investigation. </w:t>
      </w:r>
      <w:r w:rsidR="00C11857" w:rsidRPr="006D1E9F">
        <w:rPr>
          <w:rFonts w:ascii="Times New Roman" w:hAnsi="Times New Roman" w:cs="Times New Roman"/>
          <w:sz w:val="24"/>
          <w:szCs w:val="24"/>
        </w:rPr>
        <w:t xml:space="preserve"> </w:t>
      </w:r>
    </w:p>
    <w:p w:rsidR="005C1027" w:rsidRPr="005C1027" w:rsidRDefault="00346B91" w:rsidP="00346B91">
      <w:pPr>
        <w:pStyle w:val="ListParagraph"/>
        <w:numPr>
          <w:ilvl w:val="0"/>
          <w:numId w:val="19"/>
        </w:numPr>
        <w:spacing w:line="480" w:lineRule="auto"/>
        <w:jc w:val="both"/>
        <w:rPr>
          <w:rFonts w:ascii="Times New Roman" w:hAnsi="Times New Roman" w:cs="Times New Roman"/>
          <w:sz w:val="24"/>
          <w:szCs w:val="24"/>
          <w:lang w:eastAsia="en-GB"/>
        </w:rPr>
      </w:pPr>
      <w:r w:rsidRPr="005C1027">
        <w:rPr>
          <w:rFonts w:ascii="Times New Roman" w:hAnsi="Times New Roman" w:cs="Times New Roman"/>
          <w:sz w:val="24"/>
          <w:szCs w:val="24"/>
          <w:lang w:eastAsia="en-GB"/>
        </w:rPr>
        <w:t xml:space="preserve">It must be recalled that the Act </w:t>
      </w:r>
      <w:r w:rsidR="00037460">
        <w:rPr>
          <w:rFonts w:ascii="Times New Roman" w:hAnsi="Times New Roman" w:cs="Times New Roman"/>
          <w:sz w:val="24"/>
          <w:szCs w:val="24"/>
          <w:lang w:eastAsia="en-GB"/>
        </w:rPr>
        <w:t xml:space="preserve">itself </w:t>
      </w:r>
      <w:r w:rsidRPr="005C1027">
        <w:rPr>
          <w:rFonts w:ascii="Times New Roman" w:hAnsi="Times New Roman" w:cs="Times New Roman"/>
          <w:sz w:val="24"/>
          <w:szCs w:val="24"/>
          <w:lang w:eastAsia="en-GB"/>
        </w:rPr>
        <w:t>does not</w:t>
      </w:r>
      <w:r w:rsidR="00037460">
        <w:rPr>
          <w:rFonts w:ascii="Times New Roman" w:hAnsi="Times New Roman" w:cs="Times New Roman"/>
          <w:sz w:val="24"/>
          <w:szCs w:val="24"/>
          <w:lang w:eastAsia="en-GB"/>
        </w:rPr>
        <w:t xml:space="preserve"> refer to or</w:t>
      </w:r>
      <w:r w:rsidRPr="005C1027">
        <w:rPr>
          <w:rFonts w:ascii="Times New Roman" w:hAnsi="Times New Roman" w:cs="Times New Roman"/>
          <w:sz w:val="24"/>
          <w:szCs w:val="24"/>
          <w:lang w:eastAsia="en-GB"/>
        </w:rPr>
        <w:t xml:space="preserve"> require t</w:t>
      </w:r>
      <w:r w:rsidR="00037460">
        <w:rPr>
          <w:rFonts w:ascii="Times New Roman" w:hAnsi="Times New Roman" w:cs="Times New Roman"/>
          <w:sz w:val="24"/>
          <w:szCs w:val="24"/>
          <w:lang w:eastAsia="en-GB"/>
        </w:rPr>
        <w:t>he production of</w:t>
      </w:r>
      <w:r w:rsidRPr="005C1027">
        <w:rPr>
          <w:rFonts w:ascii="Times New Roman" w:hAnsi="Times New Roman" w:cs="Times New Roman"/>
          <w:sz w:val="24"/>
          <w:szCs w:val="24"/>
          <w:lang w:eastAsia="en-GB"/>
        </w:rPr>
        <w:t xml:space="preserve"> a formal report or notation or instrument.  What the Act refers to, repeatedly, is the ‘result’ of an investigation.  </w:t>
      </w:r>
      <w:r w:rsidR="008F3BCE">
        <w:rPr>
          <w:rFonts w:ascii="Times New Roman" w:hAnsi="Times New Roman" w:cs="Times New Roman"/>
          <w:sz w:val="24"/>
          <w:szCs w:val="24"/>
          <w:lang w:eastAsia="en-GB"/>
        </w:rPr>
        <w:t>What falls to be considered then i</w:t>
      </w:r>
      <w:r w:rsidRPr="005C1027">
        <w:rPr>
          <w:rFonts w:ascii="Times New Roman" w:hAnsi="Times New Roman" w:cs="Times New Roman"/>
          <w:sz w:val="24"/>
          <w:szCs w:val="24"/>
          <w:lang w:eastAsia="en-GB"/>
        </w:rPr>
        <w:t xml:space="preserve">s whether </w:t>
      </w:r>
      <w:r w:rsidR="008F3BCE">
        <w:rPr>
          <w:rFonts w:ascii="Times New Roman" w:hAnsi="Times New Roman" w:cs="Times New Roman"/>
          <w:sz w:val="24"/>
          <w:szCs w:val="24"/>
          <w:lang w:eastAsia="en-GB"/>
        </w:rPr>
        <w:t>the s. 43</w:t>
      </w:r>
      <w:r w:rsidRPr="005C1027">
        <w:rPr>
          <w:rFonts w:ascii="Times New Roman" w:hAnsi="Times New Roman" w:cs="Times New Roman"/>
          <w:sz w:val="24"/>
          <w:szCs w:val="24"/>
          <w:lang w:eastAsia="en-GB"/>
        </w:rPr>
        <w:t xml:space="preserve"> process </w:t>
      </w:r>
      <w:r w:rsidR="008F3BCE">
        <w:rPr>
          <w:rFonts w:ascii="Times New Roman" w:hAnsi="Times New Roman" w:cs="Times New Roman"/>
          <w:sz w:val="24"/>
          <w:szCs w:val="24"/>
          <w:lang w:eastAsia="en-GB"/>
        </w:rPr>
        <w:t>in this case</w:t>
      </w:r>
      <w:r w:rsidRPr="005C1027">
        <w:rPr>
          <w:rFonts w:ascii="Times New Roman" w:hAnsi="Times New Roman" w:cs="Times New Roman"/>
          <w:sz w:val="24"/>
          <w:szCs w:val="24"/>
          <w:lang w:eastAsia="en-GB"/>
        </w:rPr>
        <w:t xml:space="preserve"> led to a ‘result’ </w:t>
      </w:r>
      <w:r w:rsidR="008F3BCE">
        <w:rPr>
          <w:rFonts w:ascii="Times New Roman" w:hAnsi="Times New Roman" w:cs="Times New Roman"/>
          <w:sz w:val="24"/>
          <w:szCs w:val="24"/>
          <w:lang w:eastAsia="en-GB"/>
        </w:rPr>
        <w:t>which</w:t>
      </w:r>
      <w:r w:rsidR="00B62BAD">
        <w:rPr>
          <w:rFonts w:ascii="Times New Roman" w:hAnsi="Times New Roman" w:cs="Times New Roman"/>
          <w:sz w:val="24"/>
          <w:szCs w:val="24"/>
          <w:lang w:eastAsia="en-GB"/>
        </w:rPr>
        <w:t>, in turn,</w:t>
      </w:r>
      <w:r w:rsidR="008F3BCE">
        <w:rPr>
          <w:rFonts w:ascii="Times New Roman" w:hAnsi="Times New Roman" w:cs="Times New Roman"/>
          <w:sz w:val="24"/>
          <w:szCs w:val="24"/>
          <w:lang w:eastAsia="en-GB"/>
        </w:rPr>
        <w:t xml:space="preserve"> grounded</w:t>
      </w:r>
      <w:r w:rsidRPr="005C1027">
        <w:rPr>
          <w:rFonts w:ascii="Times New Roman" w:hAnsi="Times New Roman" w:cs="Times New Roman"/>
          <w:sz w:val="24"/>
          <w:szCs w:val="24"/>
          <w:lang w:eastAsia="en-GB"/>
        </w:rPr>
        <w:t xml:space="preserve"> the proposal of the Board to make </w:t>
      </w:r>
      <w:r w:rsidR="008F3BCE">
        <w:rPr>
          <w:rFonts w:ascii="Times New Roman" w:hAnsi="Times New Roman" w:cs="Times New Roman"/>
          <w:sz w:val="24"/>
          <w:szCs w:val="24"/>
          <w:lang w:eastAsia="en-GB"/>
        </w:rPr>
        <w:t>an order under s. 47</w:t>
      </w:r>
      <w:r w:rsidRPr="005C1027">
        <w:rPr>
          <w:rFonts w:ascii="Times New Roman" w:hAnsi="Times New Roman" w:cs="Times New Roman"/>
          <w:sz w:val="24"/>
          <w:szCs w:val="24"/>
          <w:lang w:eastAsia="en-GB"/>
        </w:rPr>
        <w:t xml:space="preserve">.  </w:t>
      </w:r>
    </w:p>
    <w:p w:rsidR="00B56E5D" w:rsidRDefault="007D4156" w:rsidP="00742E66">
      <w:pPr>
        <w:pStyle w:val="ListParagraph"/>
        <w:numPr>
          <w:ilvl w:val="0"/>
          <w:numId w:val="19"/>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To my mind, the appellant is </w:t>
      </w:r>
      <w:r w:rsidR="004C004A">
        <w:rPr>
          <w:rFonts w:ascii="Times New Roman" w:hAnsi="Times New Roman" w:cs="Times New Roman"/>
          <w:sz w:val="24"/>
          <w:szCs w:val="24"/>
        </w:rPr>
        <w:t>mistaken in his submission</w:t>
      </w:r>
      <w:r>
        <w:rPr>
          <w:rFonts w:ascii="Times New Roman" w:hAnsi="Times New Roman" w:cs="Times New Roman"/>
          <w:sz w:val="24"/>
          <w:szCs w:val="24"/>
        </w:rPr>
        <w:t xml:space="preserve"> that the letter of 30 June 2017 constituted a ‘step’ in the s. 47 process thereby by</w:t>
      </w:r>
      <w:r w:rsidR="00F438B3">
        <w:rPr>
          <w:rFonts w:ascii="Times New Roman" w:hAnsi="Times New Roman" w:cs="Times New Roman"/>
          <w:sz w:val="24"/>
          <w:szCs w:val="24"/>
        </w:rPr>
        <w:t>-</w:t>
      </w:r>
      <w:r>
        <w:rPr>
          <w:rFonts w:ascii="Times New Roman" w:hAnsi="Times New Roman" w:cs="Times New Roman"/>
          <w:sz w:val="24"/>
          <w:szCs w:val="24"/>
        </w:rPr>
        <w:t xml:space="preserve">passing the requirement of a </w:t>
      </w:r>
      <w:r w:rsidR="00F438B3">
        <w:rPr>
          <w:rFonts w:ascii="Times New Roman" w:hAnsi="Times New Roman" w:cs="Times New Roman"/>
          <w:sz w:val="24"/>
          <w:szCs w:val="24"/>
        </w:rPr>
        <w:t>‘</w:t>
      </w:r>
      <w:r>
        <w:rPr>
          <w:rFonts w:ascii="Times New Roman" w:hAnsi="Times New Roman" w:cs="Times New Roman"/>
          <w:sz w:val="24"/>
          <w:szCs w:val="24"/>
        </w:rPr>
        <w:t>result</w:t>
      </w:r>
      <w:r w:rsidR="00F438B3">
        <w:rPr>
          <w:rFonts w:ascii="Times New Roman" w:hAnsi="Times New Roman" w:cs="Times New Roman"/>
          <w:sz w:val="24"/>
          <w:szCs w:val="24"/>
        </w:rPr>
        <w:t>’</w:t>
      </w:r>
      <w:r>
        <w:rPr>
          <w:rFonts w:ascii="Times New Roman" w:hAnsi="Times New Roman" w:cs="Times New Roman"/>
          <w:sz w:val="24"/>
          <w:szCs w:val="24"/>
        </w:rPr>
        <w:t xml:space="preserve"> under </w:t>
      </w:r>
      <w:r>
        <w:rPr>
          <w:rFonts w:ascii="Times New Roman" w:hAnsi="Times New Roman" w:cs="Times New Roman"/>
          <w:sz w:val="24"/>
          <w:szCs w:val="24"/>
        </w:rPr>
        <w:lastRenderedPageBreak/>
        <w:t xml:space="preserve">s. 43.  </w:t>
      </w:r>
      <w:r w:rsidR="00C73A1C" w:rsidRPr="00B66699">
        <w:rPr>
          <w:rFonts w:ascii="Times New Roman" w:hAnsi="Times New Roman" w:cs="Times New Roman"/>
          <w:color w:val="000000" w:themeColor="text1"/>
          <w:sz w:val="24"/>
          <w:szCs w:val="24"/>
        </w:rPr>
        <w:t xml:space="preserve">It is evident </w:t>
      </w:r>
      <w:r w:rsidR="004C004A">
        <w:rPr>
          <w:rFonts w:ascii="Times New Roman" w:hAnsi="Times New Roman" w:cs="Times New Roman"/>
          <w:color w:val="000000" w:themeColor="text1"/>
          <w:sz w:val="24"/>
          <w:szCs w:val="24"/>
        </w:rPr>
        <w:t>from that correspondence that</w:t>
      </w:r>
      <w:r w:rsidR="00C73A1C" w:rsidRPr="00B66699">
        <w:rPr>
          <w:rFonts w:ascii="Times New Roman" w:hAnsi="Times New Roman" w:cs="Times New Roman"/>
          <w:color w:val="000000" w:themeColor="text1"/>
          <w:sz w:val="24"/>
          <w:szCs w:val="24"/>
        </w:rPr>
        <w:t xml:space="preserve"> the Board was </w:t>
      </w:r>
      <w:r w:rsidR="00241D11">
        <w:rPr>
          <w:rFonts w:ascii="Times New Roman" w:hAnsi="Times New Roman" w:cs="Times New Roman"/>
          <w:color w:val="000000" w:themeColor="text1"/>
          <w:sz w:val="24"/>
          <w:szCs w:val="24"/>
        </w:rPr>
        <w:t>writing</w:t>
      </w:r>
      <w:r w:rsidR="00C73A1C" w:rsidRPr="00B66699">
        <w:rPr>
          <w:rFonts w:ascii="Times New Roman" w:hAnsi="Times New Roman" w:cs="Times New Roman"/>
          <w:color w:val="000000" w:themeColor="text1"/>
          <w:sz w:val="24"/>
          <w:szCs w:val="24"/>
        </w:rPr>
        <w:t xml:space="preserve"> a follow up letter to its previous </w:t>
      </w:r>
      <w:r w:rsidR="00241D11">
        <w:rPr>
          <w:rFonts w:ascii="Times New Roman" w:hAnsi="Times New Roman" w:cs="Times New Roman"/>
          <w:color w:val="000000" w:themeColor="text1"/>
          <w:sz w:val="24"/>
          <w:szCs w:val="24"/>
        </w:rPr>
        <w:t xml:space="preserve">one </w:t>
      </w:r>
      <w:r w:rsidR="00C73A1C" w:rsidRPr="00B66699">
        <w:rPr>
          <w:rFonts w:ascii="Times New Roman" w:hAnsi="Times New Roman" w:cs="Times New Roman"/>
          <w:color w:val="000000" w:themeColor="text1"/>
          <w:sz w:val="24"/>
          <w:szCs w:val="24"/>
        </w:rPr>
        <w:t xml:space="preserve">of 6 March and </w:t>
      </w:r>
      <w:r w:rsidR="00241D11">
        <w:rPr>
          <w:rFonts w:ascii="Times New Roman" w:hAnsi="Times New Roman" w:cs="Times New Roman"/>
          <w:color w:val="000000" w:themeColor="text1"/>
          <w:sz w:val="24"/>
          <w:szCs w:val="24"/>
        </w:rPr>
        <w:t xml:space="preserve">that it </w:t>
      </w:r>
      <w:r w:rsidR="00C73A1C" w:rsidRPr="00B66699">
        <w:rPr>
          <w:rFonts w:ascii="Times New Roman" w:hAnsi="Times New Roman" w:cs="Times New Roman"/>
          <w:color w:val="000000" w:themeColor="text1"/>
          <w:sz w:val="24"/>
          <w:szCs w:val="24"/>
        </w:rPr>
        <w:t>was inviting, once again, submissions</w:t>
      </w:r>
      <w:r w:rsidR="00F438B3">
        <w:rPr>
          <w:rFonts w:ascii="Times New Roman" w:hAnsi="Times New Roman" w:cs="Times New Roman"/>
          <w:color w:val="000000" w:themeColor="text1"/>
          <w:sz w:val="24"/>
          <w:szCs w:val="24"/>
        </w:rPr>
        <w:t xml:space="preserve"> from the appellant</w:t>
      </w:r>
      <w:r w:rsidR="00C73A1C" w:rsidRPr="00B66699">
        <w:rPr>
          <w:rFonts w:ascii="Times New Roman" w:hAnsi="Times New Roman" w:cs="Times New Roman"/>
          <w:color w:val="000000" w:themeColor="text1"/>
          <w:sz w:val="24"/>
          <w:szCs w:val="24"/>
        </w:rPr>
        <w:t xml:space="preserve"> in the context of its s. 43 investigation.  </w:t>
      </w:r>
      <w:r w:rsidR="00241D11">
        <w:rPr>
          <w:rFonts w:ascii="Times New Roman" w:hAnsi="Times New Roman" w:cs="Times New Roman"/>
          <w:color w:val="000000" w:themeColor="text1"/>
          <w:sz w:val="24"/>
          <w:szCs w:val="24"/>
        </w:rPr>
        <w:t xml:space="preserve"> </w:t>
      </w:r>
      <w:r w:rsidR="00C73A1C" w:rsidRPr="00B66699">
        <w:rPr>
          <w:rFonts w:ascii="Times New Roman" w:hAnsi="Times New Roman" w:cs="Times New Roman"/>
          <w:color w:val="000000" w:themeColor="text1"/>
          <w:sz w:val="24"/>
          <w:szCs w:val="24"/>
        </w:rPr>
        <w:t xml:space="preserve">It </w:t>
      </w:r>
      <w:r w:rsidR="00241D11">
        <w:rPr>
          <w:rFonts w:ascii="Times New Roman" w:hAnsi="Times New Roman" w:cs="Times New Roman"/>
          <w:color w:val="000000" w:themeColor="text1"/>
          <w:sz w:val="24"/>
          <w:szCs w:val="24"/>
        </w:rPr>
        <w:t>informed the appellant</w:t>
      </w:r>
      <w:r w:rsidR="00C73A1C" w:rsidRPr="00B66699">
        <w:rPr>
          <w:rFonts w:ascii="Times New Roman" w:hAnsi="Times New Roman" w:cs="Times New Roman"/>
          <w:color w:val="000000" w:themeColor="text1"/>
          <w:sz w:val="24"/>
          <w:szCs w:val="24"/>
        </w:rPr>
        <w:t xml:space="preserve"> that at the end of the relevant </w:t>
      </w:r>
      <w:r w:rsidR="00241D11" w:rsidRPr="00B66699">
        <w:rPr>
          <w:rFonts w:ascii="Times New Roman" w:hAnsi="Times New Roman" w:cs="Times New Roman"/>
          <w:color w:val="000000" w:themeColor="text1"/>
          <w:sz w:val="24"/>
          <w:szCs w:val="24"/>
        </w:rPr>
        <w:t>7</w:t>
      </w:r>
      <w:r w:rsidR="00241D11">
        <w:rPr>
          <w:rFonts w:ascii="Times New Roman" w:hAnsi="Times New Roman" w:cs="Times New Roman"/>
          <w:color w:val="000000" w:themeColor="text1"/>
          <w:sz w:val="24"/>
          <w:szCs w:val="24"/>
        </w:rPr>
        <w:t>-day</w:t>
      </w:r>
      <w:r w:rsidR="00C73A1C" w:rsidRPr="00B66699">
        <w:rPr>
          <w:rFonts w:ascii="Times New Roman" w:hAnsi="Times New Roman" w:cs="Times New Roman"/>
          <w:color w:val="000000" w:themeColor="text1"/>
          <w:sz w:val="24"/>
          <w:szCs w:val="24"/>
        </w:rPr>
        <w:t xml:space="preserve"> period the Board will consider ‘</w:t>
      </w:r>
      <w:r w:rsidR="00C73A1C" w:rsidRPr="00B66699">
        <w:rPr>
          <w:rFonts w:ascii="Times New Roman" w:hAnsi="Times New Roman" w:cs="Times New Roman"/>
          <w:i/>
          <w:color w:val="000000" w:themeColor="text1"/>
          <w:sz w:val="24"/>
          <w:szCs w:val="24"/>
        </w:rPr>
        <w:t>the result of the investigation</w:t>
      </w:r>
      <w:r w:rsidR="00C73A1C" w:rsidRPr="00B66699">
        <w:rPr>
          <w:rFonts w:ascii="Times New Roman" w:hAnsi="Times New Roman" w:cs="Times New Roman"/>
          <w:color w:val="000000" w:themeColor="text1"/>
          <w:sz w:val="24"/>
          <w:szCs w:val="24"/>
        </w:rPr>
        <w:t xml:space="preserve">’.  </w:t>
      </w:r>
      <w:r w:rsidR="00F438B3">
        <w:rPr>
          <w:rFonts w:ascii="Times New Roman" w:hAnsi="Times New Roman" w:cs="Times New Roman"/>
          <w:color w:val="000000" w:themeColor="text1"/>
          <w:sz w:val="24"/>
          <w:szCs w:val="24"/>
        </w:rPr>
        <w:t xml:space="preserve"> </w:t>
      </w:r>
      <w:r w:rsidR="00C73A1C" w:rsidRPr="00B66699">
        <w:rPr>
          <w:rFonts w:ascii="Times New Roman" w:hAnsi="Times New Roman" w:cs="Times New Roman"/>
          <w:color w:val="000000" w:themeColor="text1"/>
          <w:sz w:val="24"/>
          <w:szCs w:val="24"/>
        </w:rPr>
        <w:t xml:space="preserve">That ‘result’ was the subject of </w:t>
      </w:r>
      <w:r w:rsidR="00F438B3">
        <w:rPr>
          <w:rFonts w:ascii="Times New Roman" w:hAnsi="Times New Roman" w:cs="Times New Roman"/>
          <w:color w:val="000000" w:themeColor="text1"/>
          <w:sz w:val="24"/>
          <w:szCs w:val="24"/>
        </w:rPr>
        <w:t xml:space="preserve">a </w:t>
      </w:r>
      <w:r w:rsidR="00C73A1C" w:rsidRPr="00B66699">
        <w:rPr>
          <w:rFonts w:ascii="Times New Roman" w:hAnsi="Times New Roman" w:cs="Times New Roman"/>
          <w:color w:val="000000" w:themeColor="text1"/>
          <w:sz w:val="24"/>
          <w:szCs w:val="24"/>
        </w:rPr>
        <w:t>detailed discussion by the Board at it</w:t>
      </w:r>
      <w:r w:rsidR="00C73A1C">
        <w:rPr>
          <w:rFonts w:ascii="Times New Roman" w:hAnsi="Times New Roman" w:cs="Times New Roman"/>
          <w:color w:val="000000" w:themeColor="text1"/>
          <w:sz w:val="24"/>
          <w:szCs w:val="24"/>
        </w:rPr>
        <w:t>s</w:t>
      </w:r>
      <w:r w:rsidR="00C73A1C" w:rsidRPr="00B66699">
        <w:rPr>
          <w:rFonts w:ascii="Times New Roman" w:hAnsi="Times New Roman" w:cs="Times New Roman"/>
          <w:color w:val="000000" w:themeColor="text1"/>
          <w:sz w:val="24"/>
          <w:szCs w:val="24"/>
        </w:rPr>
        <w:t xml:space="preserve"> meeting on 27 July</w:t>
      </w:r>
      <w:r w:rsidR="00241D11">
        <w:rPr>
          <w:rFonts w:ascii="Times New Roman" w:hAnsi="Times New Roman" w:cs="Times New Roman"/>
          <w:color w:val="000000" w:themeColor="text1"/>
          <w:sz w:val="24"/>
          <w:szCs w:val="24"/>
        </w:rPr>
        <w:t xml:space="preserve"> 2017</w:t>
      </w:r>
      <w:r w:rsidR="00C73A1C" w:rsidRPr="00B66699">
        <w:rPr>
          <w:rFonts w:ascii="Times New Roman" w:hAnsi="Times New Roman" w:cs="Times New Roman"/>
          <w:color w:val="000000" w:themeColor="text1"/>
          <w:sz w:val="24"/>
          <w:szCs w:val="24"/>
        </w:rPr>
        <w:t xml:space="preserve">. </w:t>
      </w:r>
      <w:r w:rsidR="00C73A1C">
        <w:rPr>
          <w:rFonts w:ascii="Times New Roman" w:hAnsi="Times New Roman" w:cs="Times New Roman"/>
          <w:color w:val="000000" w:themeColor="text1"/>
          <w:sz w:val="24"/>
          <w:szCs w:val="24"/>
        </w:rPr>
        <w:t xml:space="preserve"> </w:t>
      </w:r>
      <w:r w:rsidR="00C73A1C" w:rsidRPr="00B66699">
        <w:rPr>
          <w:rFonts w:ascii="Times New Roman" w:hAnsi="Times New Roman" w:cs="Times New Roman"/>
          <w:color w:val="000000" w:themeColor="text1"/>
          <w:sz w:val="24"/>
          <w:szCs w:val="24"/>
        </w:rPr>
        <w:t>By th</w:t>
      </w:r>
      <w:r w:rsidR="00F438B3">
        <w:rPr>
          <w:rFonts w:ascii="Times New Roman" w:hAnsi="Times New Roman" w:cs="Times New Roman"/>
          <w:color w:val="000000" w:themeColor="text1"/>
          <w:sz w:val="24"/>
          <w:szCs w:val="24"/>
        </w:rPr>
        <w:t xml:space="preserve">at </w:t>
      </w:r>
      <w:r w:rsidR="00241D11">
        <w:rPr>
          <w:rFonts w:ascii="Times New Roman" w:hAnsi="Times New Roman" w:cs="Times New Roman"/>
          <w:color w:val="000000" w:themeColor="text1"/>
          <w:sz w:val="24"/>
          <w:szCs w:val="24"/>
        </w:rPr>
        <w:t>date</w:t>
      </w:r>
      <w:r w:rsidR="00F438B3">
        <w:rPr>
          <w:rFonts w:ascii="Times New Roman" w:hAnsi="Times New Roman" w:cs="Times New Roman"/>
          <w:color w:val="000000" w:themeColor="text1"/>
          <w:sz w:val="24"/>
          <w:szCs w:val="24"/>
        </w:rPr>
        <w:t>,</w:t>
      </w:r>
      <w:r w:rsidR="00C73A1C" w:rsidRPr="00B66699">
        <w:rPr>
          <w:rFonts w:ascii="Times New Roman" w:hAnsi="Times New Roman" w:cs="Times New Roman"/>
          <w:color w:val="000000" w:themeColor="text1"/>
          <w:sz w:val="24"/>
          <w:szCs w:val="24"/>
        </w:rPr>
        <w:t xml:space="preserve"> it had received submissions from the appellant’s solicitors.  </w:t>
      </w:r>
      <w:r w:rsidR="00F438B3">
        <w:rPr>
          <w:rFonts w:ascii="Times New Roman" w:hAnsi="Times New Roman" w:cs="Times New Roman"/>
          <w:color w:val="000000" w:themeColor="text1"/>
          <w:sz w:val="24"/>
          <w:szCs w:val="24"/>
        </w:rPr>
        <w:t>A</w:t>
      </w:r>
      <w:r w:rsidR="00C73A1C" w:rsidRPr="00B66699">
        <w:rPr>
          <w:rFonts w:ascii="Times New Roman" w:hAnsi="Times New Roman" w:cs="Times New Roman"/>
          <w:color w:val="000000" w:themeColor="text1"/>
          <w:sz w:val="24"/>
          <w:szCs w:val="24"/>
        </w:rPr>
        <w:t>ll matters that were discussed by the Board in the context of the investigation</w:t>
      </w:r>
      <w:r w:rsidR="00F438B3">
        <w:rPr>
          <w:rFonts w:ascii="Times New Roman" w:hAnsi="Times New Roman" w:cs="Times New Roman"/>
          <w:color w:val="000000" w:themeColor="text1"/>
          <w:sz w:val="24"/>
          <w:szCs w:val="24"/>
        </w:rPr>
        <w:t xml:space="preserve"> are listed </w:t>
      </w:r>
      <w:r w:rsidR="00E64B5D">
        <w:rPr>
          <w:rFonts w:ascii="Times New Roman" w:hAnsi="Times New Roman" w:cs="Times New Roman"/>
          <w:color w:val="000000" w:themeColor="text1"/>
          <w:sz w:val="24"/>
          <w:szCs w:val="24"/>
        </w:rPr>
        <w:t xml:space="preserve">in the </w:t>
      </w:r>
      <w:r w:rsidR="00E67990">
        <w:rPr>
          <w:rFonts w:ascii="Times New Roman" w:hAnsi="Times New Roman" w:cs="Times New Roman"/>
          <w:color w:val="000000" w:themeColor="text1"/>
          <w:sz w:val="24"/>
          <w:szCs w:val="24"/>
        </w:rPr>
        <w:t>minutes</w:t>
      </w:r>
      <w:r w:rsidR="00241D11">
        <w:rPr>
          <w:rFonts w:ascii="Times New Roman" w:hAnsi="Times New Roman" w:cs="Times New Roman"/>
          <w:color w:val="000000" w:themeColor="text1"/>
          <w:sz w:val="24"/>
          <w:szCs w:val="24"/>
        </w:rPr>
        <w:t xml:space="preserve"> of the Board meeting</w:t>
      </w:r>
      <w:r w:rsidR="00E64B5D">
        <w:rPr>
          <w:rFonts w:ascii="Times New Roman" w:hAnsi="Times New Roman" w:cs="Times New Roman"/>
          <w:color w:val="000000" w:themeColor="text1"/>
          <w:sz w:val="24"/>
          <w:szCs w:val="24"/>
        </w:rPr>
        <w:t>.</w:t>
      </w:r>
      <w:r w:rsidR="00C73A1C" w:rsidRPr="00B66699">
        <w:rPr>
          <w:rFonts w:ascii="Times New Roman" w:hAnsi="Times New Roman" w:cs="Times New Roman"/>
          <w:color w:val="000000" w:themeColor="text1"/>
          <w:sz w:val="24"/>
          <w:szCs w:val="24"/>
        </w:rPr>
        <w:t xml:space="preserve"> It considered the</w:t>
      </w:r>
      <w:r w:rsidR="00241D11">
        <w:rPr>
          <w:rFonts w:ascii="Times New Roman" w:hAnsi="Times New Roman" w:cs="Times New Roman"/>
          <w:color w:val="000000" w:themeColor="text1"/>
          <w:sz w:val="24"/>
          <w:szCs w:val="24"/>
        </w:rPr>
        <w:t xml:space="preserve"> live baiting</w:t>
      </w:r>
      <w:r w:rsidR="00C73A1C" w:rsidRPr="00B66699">
        <w:rPr>
          <w:rFonts w:ascii="Times New Roman" w:hAnsi="Times New Roman" w:cs="Times New Roman"/>
          <w:color w:val="000000" w:themeColor="text1"/>
          <w:sz w:val="24"/>
          <w:szCs w:val="24"/>
        </w:rPr>
        <w:t xml:space="preserve"> incident in Australia, the findings of the Australian authorities, the reasoning of those decisions and the mitigating factors that </w:t>
      </w:r>
      <w:r w:rsidR="00241D11">
        <w:rPr>
          <w:rFonts w:ascii="Times New Roman" w:hAnsi="Times New Roman" w:cs="Times New Roman"/>
          <w:color w:val="000000" w:themeColor="text1"/>
          <w:sz w:val="24"/>
          <w:szCs w:val="24"/>
        </w:rPr>
        <w:t xml:space="preserve">those authorities </w:t>
      </w:r>
      <w:r w:rsidR="00E64B5D">
        <w:rPr>
          <w:rFonts w:ascii="Times New Roman" w:hAnsi="Times New Roman" w:cs="Times New Roman"/>
          <w:color w:val="000000" w:themeColor="text1"/>
          <w:sz w:val="24"/>
          <w:szCs w:val="24"/>
        </w:rPr>
        <w:t xml:space="preserve">had </w:t>
      </w:r>
      <w:r w:rsidR="00C73A1C" w:rsidRPr="00B66699">
        <w:rPr>
          <w:rFonts w:ascii="Times New Roman" w:hAnsi="Times New Roman" w:cs="Times New Roman"/>
          <w:color w:val="000000" w:themeColor="text1"/>
          <w:sz w:val="24"/>
          <w:szCs w:val="24"/>
        </w:rPr>
        <w:t>taken into</w:t>
      </w:r>
      <w:r w:rsidR="007D0765">
        <w:rPr>
          <w:rFonts w:ascii="Times New Roman" w:hAnsi="Times New Roman" w:cs="Times New Roman"/>
          <w:color w:val="000000" w:themeColor="text1"/>
          <w:sz w:val="24"/>
          <w:szCs w:val="24"/>
        </w:rPr>
        <w:t xml:space="preserve"> </w:t>
      </w:r>
      <w:r w:rsidR="00C73A1C" w:rsidRPr="00B66699">
        <w:rPr>
          <w:rFonts w:ascii="Times New Roman" w:hAnsi="Times New Roman" w:cs="Times New Roman"/>
          <w:color w:val="000000" w:themeColor="text1"/>
          <w:sz w:val="24"/>
          <w:szCs w:val="24"/>
        </w:rPr>
        <w:t xml:space="preserve">account.  It also considered </w:t>
      </w:r>
      <w:r w:rsidR="00241D11">
        <w:rPr>
          <w:rFonts w:ascii="Times New Roman" w:hAnsi="Times New Roman" w:cs="Times New Roman"/>
          <w:color w:val="000000" w:themeColor="text1"/>
          <w:sz w:val="24"/>
          <w:szCs w:val="24"/>
        </w:rPr>
        <w:t>all the</w:t>
      </w:r>
      <w:r w:rsidR="00C73A1C" w:rsidRPr="00B66699">
        <w:rPr>
          <w:rFonts w:ascii="Times New Roman" w:hAnsi="Times New Roman" w:cs="Times New Roman"/>
          <w:color w:val="000000" w:themeColor="text1"/>
          <w:sz w:val="24"/>
          <w:szCs w:val="24"/>
        </w:rPr>
        <w:t xml:space="preserve"> submissions made by the appellant both to the Australian authorities and to the Board.  Legal precedent and ‘the proportionality’ of the penalty to the offence were also </w:t>
      </w:r>
      <w:r w:rsidR="00E64B5D">
        <w:rPr>
          <w:rFonts w:ascii="Times New Roman" w:hAnsi="Times New Roman" w:cs="Times New Roman"/>
          <w:color w:val="000000" w:themeColor="text1"/>
          <w:sz w:val="24"/>
          <w:szCs w:val="24"/>
        </w:rPr>
        <w:t>discussed</w:t>
      </w:r>
      <w:r w:rsidR="00C73A1C" w:rsidRPr="00B66699">
        <w:rPr>
          <w:rFonts w:ascii="Times New Roman" w:hAnsi="Times New Roman" w:cs="Times New Roman"/>
          <w:color w:val="000000" w:themeColor="text1"/>
          <w:sz w:val="24"/>
          <w:szCs w:val="24"/>
        </w:rPr>
        <w:t xml:space="preserve">.  </w:t>
      </w:r>
      <w:r w:rsidR="00E64B5D">
        <w:rPr>
          <w:rFonts w:ascii="Times New Roman" w:hAnsi="Times New Roman" w:cs="Times New Roman"/>
          <w:sz w:val="24"/>
          <w:szCs w:val="24"/>
        </w:rPr>
        <w:t>Furthermore</w:t>
      </w:r>
      <w:r w:rsidR="00346B91" w:rsidRPr="00742E66">
        <w:rPr>
          <w:rFonts w:ascii="Times New Roman" w:hAnsi="Times New Roman" w:cs="Times New Roman"/>
          <w:sz w:val="24"/>
          <w:szCs w:val="24"/>
        </w:rPr>
        <w:t>, reference is</w:t>
      </w:r>
      <w:r w:rsidR="00742E66">
        <w:rPr>
          <w:rFonts w:ascii="Times New Roman" w:hAnsi="Times New Roman" w:cs="Times New Roman"/>
          <w:sz w:val="24"/>
          <w:szCs w:val="24"/>
        </w:rPr>
        <w:t xml:space="preserve"> </w:t>
      </w:r>
      <w:r w:rsidR="00346B91" w:rsidRPr="00742E66">
        <w:rPr>
          <w:rFonts w:ascii="Times New Roman" w:hAnsi="Times New Roman" w:cs="Times New Roman"/>
          <w:sz w:val="24"/>
          <w:szCs w:val="24"/>
        </w:rPr>
        <w:t>made</w:t>
      </w:r>
      <w:r w:rsidR="00E64B5D">
        <w:rPr>
          <w:rFonts w:ascii="Times New Roman" w:hAnsi="Times New Roman" w:cs="Times New Roman"/>
          <w:sz w:val="24"/>
          <w:szCs w:val="24"/>
        </w:rPr>
        <w:t xml:space="preserve"> in the </w:t>
      </w:r>
      <w:r w:rsidR="00E67990">
        <w:rPr>
          <w:rFonts w:ascii="Times New Roman" w:hAnsi="Times New Roman" w:cs="Times New Roman"/>
          <w:sz w:val="24"/>
          <w:szCs w:val="24"/>
        </w:rPr>
        <w:t>minutes</w:t>
      </w:r>
      <w:r w:rsidR="00346B91" w:rsidRPr="00742E66">
        <w:rPr>
          <w:rFonts w:ascii="Times New Roman" w:hAnsi="Times New Roman" w:cs="Times New Roman"/>
          <w:sz w:val="24"/>
          <w:szCs w:val="24"/>
        </w:rPr>
        <w:t xml:space="preserve"> to the</w:t>
      </w:r>
      <w:r w:rsidR="00E64B5D">
        <w:rPr>
          <w:rFonts w:ascii="Times New Roman" w:hAnsi="Times New Roman" w:cs="Times New Roman"/>
          <w:sz w:val="24"/>
          <w:szCs w:val="24"/>
        </w:rPr>
        <w:t xml:space="preserve"> ‘file’ on the Australian proceedings and to the</w:t>
      </w:r>
      <w:r w:rsidR="00346B91" w:rsidRPr="00742E66">
        <w:rPr>
          <w:rFonts w:ascii="Times New Roman" w:hAnsi="Times New Roman" w:cs="Times New Roman"/>
          <w:sz w:val="24"/>
          <w:szCs w:val="24"/>
        </w:rPr>
        <w:t xml:space="preserve"> Board</w:t>
      </w:r>
      <w:r w:rsidR="00742E66">
        <w:rPr>
          <w:rFonts w:ascii="Times New Roman" w:hAnsi="Times New Roman" w:cs="Times New Roman"/>
          <w:sz w:val="24"/>
          <w:szCs w:val="24"/>
        </w:rPr>
        <w:t>’s</w:t>
      </w:r>
      <w:r w:rsidR="00346B91" w:rsidRPr="00742E66">
        <w:rPr>
          <w:rFonts w:ascii="Times New Roman" w:hAnsi="Times New Roman" w:cs="Times New Roman"/>
          <w:sz w:val="24"/>
          <w:szCs w:val="24"/>
        </w:rPr>
        <w:t xml:space="preserve"> </w:t>
      </w:r>
      <w:r w:rsidR="00742E66">
        <w:rPr>
          <w:rFonts w:ascii="Times New Roman" w:hAnsi="Times New Roman" w:cs="Times New Roman"/>
          <w:sz w:val="24"/>
          <w:szCs w:val="24"/>
        </w:rPr>
        <w:t>‘</w:t>
      </w:r>
      <w:r w:rsidR="00346B91" w:rsidRPr="00742E66">
        <w:rPr>
          <w:rFonts w:ascii="Times New Roman" w:hAnsi="Times New Roman" w:cs="Times New Roman"/>
          <w:sz w:val="24"/>
          <w:szCs w:val="24"/>
        </w:rPr>
        <w:t xml:space="preserve">pack’ and the papers contained therein.  This ‘pack’ </w:t>
      </w:r>
      <w:r w:rsidR="00742E66">
        <w:rPr>
          <w:rFonts w:ascii="Times New Roman" w:hAnsi="Times New Roman" w:cs="Times New Roman"/>
          <w:sz w:val="24"/>
          <w:szCs w:val="24"/>
        </w:rPr>
        <w:t>had been</w:t>
      </w:r>
      <w:r w:rsidR="00346B91" w:rsidRPr="00742E66">
        <w:rPr>
          <w:rFonts w:ascii="Times New Roman" w:hAnsi="Times New Roman" w:cs="Times New Roman"/>
          <w:sz w:val="24"/>
          <w:szCs w:val="24"/>
        </w:rPr>
        <w:t xml:space="preserve"> sent to the Board prior to </w:t>
      </w:r>
      <w:r w:rsidR="00E64B5D">
        <w:rPr>
          <w:rFonts w:ascii="Times New Roman" w:hAnsi="Times New Roman" w:cs="Times New Roman"/>
          <w:sz w:val="24"/>
          <w:szCs w:val="24"/>
        </w:rPr>
        <w:t>the</w:t>
      </w:r>
      <w:r w:rsidR="00346B91" w:rsidRPr="00742E66">
        <w:rPr>
          <w:rFonts w:ascii="Times New Roman" w:hAnsi="Times New Roman" w:cs="Times New Roman"/>
          <w:sz w:val="24"/>
          <w:szCs w:val="24"/>
        </w:rPr>
        <w:t xml:space="preserve"> meeting and the papers were </w:t>
      </w:r>
      <w:r w:rsidR="00742E66">
        <w:rPr>
          <w:rFonts w:ascii="Times New Roman" w:hAnsi="Times New Roman" w:cs="Times New Roman"/>
          <w:sz w:val="24"/>
          <w:szCs w:val="24"/>
        </w:rPr>
        <w:t>‘</w:t>
      </w:r>
      <w:r w:rsidR="00346B91" w:rsidRPr="00742E66">
        <w:rPr>
          <w:rFonts w:ascii="Times New Roman" w:hAnsi="Times New Roman" w:cs="Times New Roman"/>
          <w:sz w:val="24"/>
          <w:szCs w:val="24"/>
        </w:rPr>
        <w:t>taken as read</w:t>
      </w:r>
      <w:r w:rsidR="00742E66">
        <w:rPr>
          <w:rFonts w:ascii="Times New Roman" w:hAnsi="Times New Roman" w:cs="Times New Roman"/>
          <w:sz w:val="24"/>
          <w:szCs w:val="24"/>
        </w:rPr>
        <w:t>’</w:t>
      </w:r>
      <w:r w:rsidR="00346B91" w:rsidRPr="00742E66">
        <w:rPr>
          <w:rFonts w:ascii="Times New Roman" w:hAnsi="Times New Roman" w:cs="Times New Roman"/>
          <w:sz w:val="24"/>
          <w:szCs w:val="24"/>
        </w:rPr>
        <w:t xml:space="preserve">.  </w:t>
      </w:r>
      <w:r w:rsidR="00742E66" w:rsidRPr="00B66699">
        <w:rPr>
          <w:rFonts w:ascii="Times New Roman" w:hAnsi="Times New Roman" w:cs="Times New Roman"/>
          <w:color w:val="000000" w:themeColor="text1"/>
          <w:sz w:val="24"/>
          <w:szCs w:val="24"/>
        </w:rPr>
        <w:t>At the end of th</w:t>
      </w:r>
      <w:r w:rsidR="00E64B5D">
        <w:rPr>
          <w:rFonts w:ascii="Times New Roman" w:hAnsi="Times New Roman" w:cs="Times New Roman"/>
          <w:color w:val="000000" w:themeColor="text1"/>
          <w:sz w:val="24"/>
          <w:szCs w:val="24"/>
        </w:rPr>
        <w:t>e</w:t>
      </w:r>
      <w:r w:rsidR="00742E66" w:rsidRPr="00B66699">
        <w:rPr>
          <w:rFonts w:ascii="Times New Roman" w:hAnsi="Times New Roman" w:cs="Times New Roman"/>
          <w:color w:val="000000" w:themeColor="text1"/>
          <w:sz w:val="24"/>
          <w:szCs w:val="24"/>
        </w:rPr>
        <w:t xml:space="preserve"> process, the </w:t>
      </w:r>
      <w:r w:rsidR="00E67990">
        <w:rPr>
          <w:rFonts w:ascii="Times New Roman" w:hAnsi="Times New Roman" w:cs="Times New Roman"/>
          <w:color w:val="000000" w:themeColor="text1"/>
          <w:sz w:val="24"/>
          <w:szCs w:val="24"/>
        </w:rPr>
        <w:t>minutes</w:t>
      </w:r>
      <w:r w:rsidR="00742E66" w:rsidRPr="00B66699">
        <w:rPr>
          <w:rFonts w:ascii="Times New Roman" w:hAnsi="Times New Roman" w:cs="Times New Roman"/>
          <w:color w:val="000000" w:themeColor="text1"/>
          <w:sz w:val="24"/>
          <w:szCs w:val="24"/>
        </w:rPr>
        <w:t xml:space="preserve"> </w:t>
      </w:r>
      <w:r w:rsidR="00E64B5D">
        <w:rPr>
          <w:rFonts w:ascii="Times New Roman" w:hAnsi="Times New Roman" w:cs="Times New Roman"/>
          <w:color w:val="000000" w:themeColor="text1"/>
          <w:sz w:val="24"/>
          <w:szCs w:val="24"/>
        </w:rPr>
        <w:t xml:space="preserve">record </w:t>
      </w:r>
      <w:r w:rsidR="00742E66" w:rsidRPr="00B66699">
        <w:rPr>
          <w:rFonts w:ascii="Times New Roman" w:hAnsi="Times New Roman" w:cs="Times New Roman"/>
          <w:color w:val="000000" w:themeColor="text1"/>
          <w:sz w:val="24"/>
          <w:szCs w:val="24"/>
        </w:rPr>
        <w:t>that ‘</w:t>
      </w:r>
      <w:r w:rsidR="00742E66" w:rsidRPr="00B66699">
        <w:rPr>
          <w:rFonts w:ascii="Times New Roman" w:hAnsi="Times New Roman" w:cs="Times New Roman"/>
          <w:i/>
          <w:color w:val="000000" w:themeColor="text1"/>
          <w:sz w:val="24"/>
          <w:szCs w:val="24"/>
        </w:rPr>
        <w:t xml:space="preserve">after due consideration the Board decided to proceed with the </w:t>
      </w:r>
      <w:r w:rsidR="004F6EE1">
        <w:rPr>
          <w:rFonts w:ascii="Times New Roman" w:hAnsi="Times New Roman" w:cs="Times New Roman"/>
          <w:i/>
          <w:color w:val="000000" w:themeColor="text1"/>
          <w:sz w:val="24"/>
          <w:szCs w:val="24"/>
        </w:rPr>
        <w:t>e</w:t>
      </w:r>
      <w:r w:rsidR="00742E66" w:rsidRPr="00B66699">
        <w:rPr>
          <w:rFonts w:ascii="Times New Roman" w:hAnsi="Times New Roman" w:cs="Times New Roman"/>
          <w:i/>
          <w:color w:val="000000" w:themeColor="text1"/>
          <w:sz w:val="24"/>
          <w:szCs w:val="24"/>
        </w:rPr>
        <w:t>xclusion order</w:t>
      </w:r>
      <w:r w:rsidR="00742E66" w:rsidRPr="00B66699">
        <w:rPr>
          <w:rFonts w:ascii="Times New Roman" w:hAnsi="Times New Roman" w:cs="Times New Roman"/>
          <w:color w:val="000000" w:themeColor="text1"/>
          <w:sz w:val="24"/>
          <w:szCs w:val="24"/>
        </w:rPr>
        <w:t>’. Th</w:t>
      </w:r>
      <w:r w:rsidR="00241D11">
        <w:rPr>
          <w:rFonts w:ascii="Times New Roman" w:hAnsi="Times New Roman" w:cs="Times New Roman"/>
          <w:color w:val="000000" w:themeColor="text1"/>
          <w:sz w:val="24"/>
          <w:szCs w:val="24"/>
        </w:rPr>
        <w:t>e</w:t>
      </w:r>
      <w:r w:rsidR="00742E66" w:rsidRPr="00B66699">
        <w:rPr>
          <w:rFonts w:ascii="Times New Roman" w:hAnsi="Times New Roman" w:cs="Times New Roman"/>
          <w:color w:val="000000" w:themeColor="text1"/>
          <w:sz w:val="24"/>
          <w:szCs w:val="24"/>
        </w:rPr>
        <w:t xml:space="preserve"> ‘result’ </w:t>
      </w:r>
      <w:r w:rsidR="00241D11">
        <w:rPr>
          <w:rFonts w:ascii="Times New Roman" w:hAnsi="Times New Roman" w:cs="Times New Roman"/>
          <w:color w:val="000000" w:themeColor="text1"/>
          <w:sz w:val="24"/>
          <w:szCs w:val="24"/>
        </w:rPr>
        <w:t xml:space="preserve">of the investigation </w:t>
      </w:r>
      <w:r w:rsidR="00742E66" w:rsidRPr="00B66699">
        <w:rPr>
          <w:rFonts w:ascii="Times New Roman" w:hAnsi="Times New Roman" w:cs="Times New Roman"/>
          <w:color w:val="000000" w:themeColor="text1"/>
          <w:sz w:val="24"/>
          <w:szCs w:val="24"/>
        </w:rPr>
        <w:t xml:space="preserve">was one that was reached following an in-depth discussion across a range of issues and submissions.  The ‘result’ was evident in the outcome—namely, the decision to proceed with the </w:t>
      </w:r>
      <w:r w:rsidR="00E64B5D">
        <w:rPr>
          <w:rFonts w:ascii="Times New Roman" w:hAnsi="Times New Roman" w:cs="Times New Roman"/>
          <w:color w:val="000000" w:themeColor="text1"/>
          <w:sz w:val="24"/>
          <w:szCs w:val="24"/>
        </w:rPr>
        <w:t>e</w:t>
      </w:r>
      <w:r w:rsidR="00742E66" w:rsidRPr="00B66699">
        <w:rPr>
          <w:rFonts w:ascii="Times New Roman" w:hAnsi="Times New Roman" w:cs="Times New Roman"/>
          <w:color w:val="000000" w:themeColor="text1"/>
          <w:sz w:val="24"/>
          <w:szCs w:val="24"/>
        </w:rPr>
        <w:t xml:space="preserve">xclusion order.  </w:t>
      </w:r>
      <w:r w:rsidR="00241D11">
        <w:rPr>
          <w:rFonts w:ascii="Times New Roman" w:hAnsi="Times New Roman" w:cs="Times New Roman"/>
          <w:color w:val="000000" w:themeColor="text1"/>
          <w:sz w:val="24"/>
          <w:szCs w:val="24"/>
        </w:rPr>
        <w:t>It is at the end of this process that</w:t>
      </w:r>
      <w:r w:rsidR="00742E66" w:rsidRPr="00B66699">
        <w:rPr>
          <w:rFonts w:ascii="Times New Roman" w:hAnsi="Times New Roman" w:cs="Times New Roman"/>
          <w:color w:val="000000" w:themeColor="text1"/>
          <w:sz w:val="24"/>
          <w:szCs w:val="24"/>
        </w:rPr>
        <w:t xml:space="preserve"> the ‘step’ required pursuant to s. 47(2) was taken</w:t>
      </w:r>
      <w:r w:rsidR="00E64B5D">
        <w:rPr>
          <w:rFonts w:ascii="Times New Roman" w:hAnsi="Times New Roman" w:cs="Times New Roman"/>
          <w:color w:val="000000" w:themeColor="text1"/>
          <w:sz w:val="24"/>
          <w:szCs w:val="24"/>
        </w:rPr>
        <w:t xml:space="preserve"> </w:t>
      </w:r>
      <w:r w:rsidR="00241D11">
        <w:rPr>
          <w:rFonts w:ascii="Times New Roman" w:hAnsi="Times New Roman" w:cs="Times New Roman"/>
          <w:color w:val="000000" w:themeColor="text1"/>
          <w:sz w:val="24"/>
          <w:szCs w:val="24"/>
        </w:rPr>
        <w:t xml:space="preserve">and </w:t>
      </w:r>
      <w:r w:rsidR="00E64B5D">
        <w:rPr>
          <w:rFonts w:ascii="Times New Roman" w:hAnsi="Times New Roman" w:cs="Times New Roman"/>
          <w:color w:val="000000" w:themeColor="text1"/>
          <w:sz w:val="24"/>
          <w:szCs w:val="24"/>
        </w:rPr>
        <w:t>not</w:t>
      </w:r>
      <w:r w:rsidR="00241D11">
        <w:rPr>
          <w:rFonts w:ascii="Times New Roman" w:hAnsi="Times New Roman" w:cs="Times New Roman"/>
          <w:color w:val="000000" w:themeColor="text1"/>
          <w:sz w:val="24"/>
          <w:szCs w:val="24"/>
        </w:rPr>
        <w:t>, as alleged by the appellant,</w:t>
      </w:r>
      <w:r w:rsidR="00E64B5D">
        <w:rPr>
          <w:rFonts w:ascii="Times New Roman" w:hAnsi="Times New Roman" w:cs="Times New Roman"/>
          <w:color w:val="000000" w:themeColor="text1"/>
          <w:sz w:val="24"/>
          <w:szCs w:val="24"/>
        </w:rPr>
        <w:t xml:space="preserve"> on 30 June</w:t>
      </w:r>
      <w:r w:rsidR="00241D11">
        <w:rPr>
          <w:rFonts w:ascii="Times New Roman" w:hAnsi="Times New Roman" w:cs="Times New Roman"/>
          <w:color w:val="000000" w:themeColor="text1"/>
          <w:sz w:val="24"/>
          <w:szCs w:val="24"/>
        </w:rPr>
        <w:t xml:space="preserve">.  On </w:t>
      </w:r>
      <w:r w:rsidR="00E64B5D">
        <w:rPr>
          <w:rFonts w:ascii="Times New Roman" w:hAnsi="Times New Roman" w:cs="Times New Roman"/>
          <w:color w:val="000000" w:themeColor="text1"/>
          <w:sz w:val="24"/>
          <w:szCs w:val="24"/>
        </w:rPr>
        <w:t>15 August 2017</w:t>
      </w:r>
      <w:r w:rsidR="00742E66" w:rsidRPr="00B66699">
        <w:rPr>
          <w:rFonts w:ascii="Times New Roman" w:hAnsi="Times New Roman" w:cs="Times New Roman"/>
          <w:color w:val="000000" w:themeColor="text1"/>
          <w:sz w:val="24"/>
          <w:szCs w:val="24"/>
        </w:rPr>
        <w:t xml:space="preserve"> the Board wrote to the appellant advising him of its proposal to make an </w:t>
      </w:r>
      <w:r w:rsidR="00241D11">
        <w:rPr>
          <w:rFonts w:ascii="Times New Roman" w:hAnsi="Times New Roman" w:cs="Times New Roman"/>
          <w:color w:val="000000" w:themeColor="text1"/>
          <w:sz w:val="24"/>
          <w:szCs w:val="24"/>
        </w:rPr>
        <w:t>e</w:t>
      </w:r>
      <w:r w:rsidR="00742E66" w:rsidRPr="00B66699">
        <w:rPr>
          <w:rFonts w:ascii="Times New Roman" w:hAnsi="Times New Roman" w:cs="Times New Roman"/>
          <w:color w:val="000000" w:themeColor="text1"/>
          <w:sz w:val="24"/>
          <w:szCs w:val="24"/>
        </w:rPr>
        <w:t xml:space="preserve">xclusion order and confirming that any written representations thereon would be considered by the Board if received within 7 days.  </w:t>
      </w:r>
    </w:p>
    <w:p w:rsidR="00B56E5D" w:rsidRPr="00B56E5D" w:rsidRDefault="00B56E5D" w:rsidP="00742E66">
      <w:pPr>
        <w:pStyle w:val="ListParagraph"/>
        <w:numPr>
          <w:ilvl w:val="0"/>
          <w:numId w:val="19"/>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Having regard to the foregoing, </w:t>
      </w:r>
      <w:r w:rsidR="00241D11">
        <w:rPr>
          <w:rFonts w:ascii="Times New Roman" w:hAnsi="Times New Roman" w:cs="Times New Roman"/>
          <w:sz w:val="24"/>
          <w:szCs w:val="24"/>
        </w:rPr>
        <w:t xml:space="preserve">whilst accepting that no formal report issued, </w:t>
      </w:r>
      <w:r>
        <w:rPr>
          <w:rFonts w:ascii="Times New Roman" w:hAnsi="Times New Roman" w:cs="Times New Roman"/>
          <w:sz w:val="24"/>
          <w:szCs w:val="24"/>
        </w:rPr>
        <w:t xml:space="preserve">I </w:t>
      </w:r>
      <w:r w:rsidR="00742E66" w:rsidRPr="00B56E5D">
        <w:rPr>
          <w:rFonts w:ascii="Times New Roman" w:hAnsi="Times New Roman" w:cs="Times New Roman"/>
          <w:sz w:val="24"/>
          <w:szCs w:val="24"/>
        </w:rPr>
        <w:t xml:space="preserve">am satisfied that there was an </w:t>
      </w:r>
      <w:r w:rsidR="00742E66" w:rsidRPr="00EE283F">
        <w:rPr>
          <w:rFonts w:ascii="Times New Roman" w:hAnsi="Times New Roman" w:cs="Times New Roman"/>
          <w:sz w:val="24"/>
          <w:szCs w:val="24"/>
        </w:rPr>
        <w:t>investigation</w:t>
      </w:r>
      <w:r w:rsidR="00160332">
        <w:rPr>
          <w:rFonts w:ascii="Times New Roman" w:hAnsi="Times New Roman" w:cs="Times New Roman"/>
          <w:sz w:val="24"/>
          <w:szCs w:val="24"/>
        </w:rPr>
        <w:t>,</w:t>
      </w:r>
      <w:r w:rsidR="00742E66" w:rsidRPr="00EE283F">
        <w:rPr>
          <w:rFonts w:ascii="Times New Roman" w:hAnsi="Times New Roman" w:cs="Times New Roman"/>
          <w:sz w:val="24"/>
          <w:szCs w:val="24"/>
        </w:rPr>
        <w:t xml:space="preserve"> the </w:t>
      </w:r>
      <w:r w:rsidRPr="00EE283F">
        <w:rPr>
          <w:rFonts w:ascii="Times New Roman" w:hAnsi="Times New Roman" w:cs="Times New Roman"/>
          <w:sz w:val="24"/>
          <w:szCs w:val="24"/>
        </w:rPr>
        <w:t>‘</w:t>
      </w:r>
      <w:r w:rsidR="00742E66" w:rsidRPr="00EE283F">
        <w:rPr>
          <w:rFonts w:ascii="Times New Roman" w:hAnsi="Times New Roman" w:cs="Times New Roman"/>
          <w:sz w:val="24"/>
          <w:szCs w:val="24"/>
        </w:rPr>
        <w:t>result</w:t>
      </w:r>
      <w:r w:rsidRPr="00EE283F">
        <w:rPr>
          <w:rFonts w:ascii="Times New Roman" w:hAnsi="Times New Roman" w:cs="Times New Roman"/>
          <w:sz w:val="24"/>
          <w:szCs w:val="24"/>
        </w:rPr>
        <w:t>’</w:t>
      </w:r>
      <w:r w:rsidR="00742E66" w:rsidRPr="00EE283F">
        <w:rPr>
          <w:rFonts w:ascii="Times New Roman" w:hAnsi="Times New Roman" w:cs="Times New Roman"/>
          <w:sz w:val="24"/>
          <w:szCs w:val="24"/>
        </w:rPr>
        <w:t xml:space="preserve"> of which</w:t>
      </w:r>
      <w:r w:rsidR="00742E66" w:rsidRPr="00B56E5D">
        <w:rPr>
          <w:rFonts w:ascii="Times New Roman" w:hAnsi="Times New Roman" w:cs="Times New Roman"/>
          <w:sz w:val="24"/>
          <w:szCs w:val="24"/>
        </w:rPr>
        <w:t xml:space="preserve"> led the Board to </w:t>
      </w:r>
      <w:r>
        <w:rPr>
          <w:rFonts w:ascii="Times New Roman" w:hAnsi="Times New Roman" w:cs="Times New Roman"/>
          <w:sz w:val="24"/>
          <w:szCs w:val="24"/>
        </w:rPr>
        <w:t>a</w:t>
      </w:r>
      <w:r w:rsidR="00742E66" w:rsidRPr="00B56E5D">
        <w:rPr>
          <w:rFonts w:ascii="Times New Roman" w:hAnsi="Times New Roman" w:cs="Times New Roman"/>
          <w:sz w:val="24"/>
          <w:szCs w:val="24"/>
        </w:rPr>
        <w:t xml:space="preserve"> determination which grounded its proposal to make </w:t>
      </w:r>
      <w:r>
        <w:rPr>
          <w:rFonts w:ascii="Times New Roman" w:hAnsi="Times New Roman" w:cs="Times New Roman"/>
          <w:sz w:val="24"/>
          <w:szCs w:val="24"/>
        </w:rPr>
        <w:t>an e</w:t>
      </w:r>
      <w:r w:rsidR="00742E66" w:rsidRPr="00B56E5D">
        <w:rPr>
          <w:rFonts w:ascii="Times New Roman" w:hAnsi="Times New Roman" w:cs="Times New Roman"/>
          <w:sz w:val="24"/>
          <w:szCs w:val="24"/>
        </w:rPr>
        <w:t>xclusion order in respect of the appellant.  I am</w:t>
      </w:r>
      <w:r>
        <w:rPr>
          <w:rFonts w:ascii="Times New Roman" w:hAnsi="Times New Roman" w:cs="Times New Roman"/>
          <w:sz w:val="24"/>
          <w:szCs w:val="24"/>
        </w:rPr>
        <w:t xml:space="preserve"> further</w:t>
      </w:r>
      <w:r w:rsidR="00742E66" w:rsidRPr="00B56E5D">
        <w:rPr>
          <w:rFonts w:ascii="Times New Roman" w:hAnsi="Times New Roman" w:cs="Times New Roman"/>
          <w:sz w:val="24"/>
          <w:szCs w:val="24"/>
        </w:rPr>
        <w:t xml:space="preserve"> </w:t>
      </w:r>
      <w:r w:rsidR="00742E66" w:rsidRPr="00B56E5D">
        <w:rPr>
          <w:rFonts w:ascii="Times New Roman" w:hAnsi="Times New Roman" w:cs="Times New Roman"/>
          <w:sz w:val="24"/>
          <w:szCs w:val="24"/>
        </w:rPr>
        <w:lastRenderedPageBreak/>
        <w:t xml:space="preserve">supported in this view by an averment </w:t>
      </w:r>
      <w:r w:rsidR="00241D11">
        <w:rPr>
          <w:rFonts w:ascii="Times New Roman" w:hAnsi="Times New Roman" w:cs="Times New Roman"/>
          <w:sz w:val="24"/>
          <w:szCs w:val="24"/>
        </w:rPr>
        <w:t>made by the</w:t>
      </w:r>
      <w:r w:rsidR="00742E66" w:rsidRPr="00B56E5D">
        <w:rPr>
          <w:rFonts w:ascii="Times New Roman" w:hAnsi="Times New Roman" w:cs="Times New Roman"/>
          <w:sz w:val="24"/>
          <w:szCs w:val="24"/>
        </w:rPr>
        <w:t xml:space="preserve"> appellant</w:t>
      </w:r>
      <w:r w:rsidR="00241D11">
        <w:rPr>
          <w:rFonts w:ascii="Times New Roman" w:hAnsi="Times New Roman" w:cs="Times New Roman"/>
          <w:sz w:val="24"/>
          <w:szCs w:val="24"/>
        </w:rPr>
        <w:t xml:space="preserve"> in his</w:t>
      </w:r>
      <w:r w:rsidR="00742E66" w:rsidRPr="00B56E5D">
        <w:rPr>
          <w:rFonts w:ascii="Times New Roman" w:hAnsi="Times New Roman" w:cs="Times New Roman"/>
          <w:sz w:val="24"/>
          <w:szCs w:val="24"/>
        </w:rPr>
        <w:t xml:space="preserve"> affidavit </w:t>
      </w:r>
      <w:r w:rsidR="00241D11">
        <w:rPr>
          <w:rFonts w:ascii="Times New Roman" w:hAnsi="Times New Roman" w:cs="Times New Roman"/>
          <w:sz w:val="24"/>
          <w:szCs w:val="24"/>
        </w:rPr>
        <w:t xml:space="preserve">which was </w:t>
      </w:r>
      <w:r w:rsidR="00742E66" w:rsidRPr="00B56E5D">
        <w:rPr>
          <w:rFonts w:ascii="Times New Roman" w:hAnsi="Times New Roman" w:cs="Times New Roman"/>
          <w:sz w:val="24"/>
          <w:szCs w:val="24"/>
        </w:rPr>
        <w:t>sworn on 23 July 2018 in the</w:t>
      </w:r>
      <w:r>
        <w:rPr>
          <w:rFonts w:ascii="Times New Roman" w:hAnsi="Times New Roman" w:cs="Times New Roman"/>
          <w:sz w:val="24"/>
          <w:szCs w:val="24"/>
        </w:rPr>
        <w:t xml:space="preserve"> context of the</w:t>
      </w:r>
      <w:r w:rsidR="00742E66" w:rsidRPr="00B56E5D">
        <w:rPr>
          <w:rFonts w:ascii="Times New Roman" w:hAnsi="Times New Roman" w:cs="Times New Roman"/>
          <w:sz w:val="24"/>
          <w:szCs w:val="24"/>
        </w:rPr>
        <w:t xml:space="preserve"> judicial review proceedings</w:t>
      </w:r>
      <w:r w:rsidR="00241D11">
        <w:rPr>
          <w:rFonts w:ascii="Times New Roman" w:hAnsi="Times New Roman" w:cs="Times New Roman"/>
          <w:sz w:val="24"/>
          <w:szCs w:val="24"/>
        </w:rPr>
        <w:t>.  He</w:t>
      </w:r>
      <w:r>
        <w:rPr>
          <w:rFonts w:ascii="Times New Roman" w:hAnsi="Times New Roman" w:cs="Times New Roman"/>
          <w:sz w:val="24"/>
          <w:szCs w:val="24"/>
        </w:rPr>
        <w:t xml:space="preserve"> stated</w:t>
      </w:r>
      <w:r w:rsidR="001A730B">
        <w:rPr>
          <w:rFonts w:ascii="Times New Roman" w:hAnsi="Times New Roman" w:cs="Times New Roman"/>
          <w:sz w:val="24"/>
          <w:szCs w:val="24"/>
        </w:rPr>
        <w:t xml:space="preserve"> (at para. 53)</w:t>
      </w:r>
      <w:r w:rsidR="00742E66" w:rsidRPr="00B56E5D">
        <w:rPr>
          <w:rFonts w:ascii="Times New Roman" w:hAnsi="Times New Roman" w:cs="Times New Roman"/>
          <w:sz w:val="24"/>
          <w:szCs w:val="24"/>
        </w:rPr>
        <w:t xml:space="preserve">: </w:t>
      </w:r>
    </w:p>
    <w:p w:rsidR="00013411" w:rsidRPr="000C0024" w:rsidRDefault="00013411" w:rsidP="00B56E5D">
      <w:pPr>
        <w:pStyle w:val="ListParagraph"/>
        <w:spacing w:after="0" w:line="360" w:lineRule="auto"/>
        <w:ind w:left="284" w:right="284"/>
        <w:jc w:val="both"/>
        <w:rPr>
          <w:rFonts w:ascii="Times New Roman" w:hAnsi="Times New Roman" w:cs="Times New Roman"/>
          <w:sz w:val="12"/>
        </w:rPr>
      </w:pPr>
    </w:p>
    <w:p w:rsidR="00742E66" w:rsidRPr="00B56E5D" w:rsidRDefault="00742E66" w:rsidP="00B56E5D">
      <w:pPr>
        <w:pStyle w:val="ListParagraph"/>
        <w:spacing w:after="0" w:line="360" w:lineRule="auto"/>
        <w:ind w:left="284" w:right="284"/>
        <w:jc w:val="both"/>
        <w:rPr>
          <w:rFonts w:ascii="Times New Roman" w:hAnsi="Times New Roman" w:cs="Times New Roman"/>
          <w:color w:val="000000" w:themeColor="text1"/>
        </w:rPr>
      </w:pPr>
      <w:r w:rsidRPr="00B56E5D">
        <w:rPr>
          <w:rFonts w:ascii="Times New Roman" w:hAnsi="Times New Roman" w:cs="Times New Roman"/>
        </w:rPr>
        <w:t>“</w:t>
      </w:r>
      <w:r w:rsidRPr="00B56E5D">
        <w:rPr>
          <w:rFonts w:ascii="Times New Roman" w:hAnsi="Times New Roman" w:cs="Times New Roman"/>
          <w:i/>
        </w:rPr>
        <w:t xml:space="preserve">It appears from a minute of a meeting of the Board of the first named respondent held on the 27th of July 2017 that the Board, having considered the Section 43 investigation, and the implications of the outcome of the Section 43 investigation, determined to proceed with an Exclusion </w:t>
      </w:r>
      <w:r w:rsidR="000C0024">
        <w:rPr>
          <w:rFonts w:ascii="Times New Roman" w:hAnsi="Times New Roman" w:cs="Times New Roman"/>
          <w:i/>
        </w:rPr>
        <w:t>O</w:t>
      </w:r>
      <w:r w:rsidRPr="00B56E5D">
        <w:rPr>
          <w:rFonts w:ascii="Times New Roman" w:hAnsi="Times New Roman" w:cs="Times New Roman"/>
          <w:i/>
        </w:rPr>
        <w:t>rder against me</w:t>
      </w:r>
      <w:r w:rsidRPr="00B56E5D">
        <w:rPr>
          <w:rFonts w:ascii="Times New Roman" w:hAnsi="Times New Roman" w:cs="Times New Roman"/>
        </w:rPr>
        <w:t>.”</w:t>
      </w:r>
    </w:p>
    <w:p w:rsidR="005E43DD" w:rsidRPr="000C0024" w:rsidRDefault="005E43DD" w:rsidP="00B56E5D">
      <w:pPr>
        <w:pStyle w:val="ListParagraph"/>
        <w:spacing w:line="480" w:lineRule="auto"/>
        <w:ind w:left="0"/>
        <w:jc w:val="both"/>
        <w:rPr>
          <w:rFonts w:ascii="Times New Roman" w:hAnsi="Times New Roman" w:cs="Times New Roman"/>
          <w:sz w:val="12"/>
          <w:szCs w:val="24"/>
        </w:rPr>
      </w:pPr>
    </w:p>
    <w:p w:rsidR="00B56E5D" w:rsidRDefault="00B56E5D" w:rsidP="00B56E5D">
      <w:pPr>
        <w:pStyle w:val="ListParagraph"/>
        <w:spacing w:line="480" w:lineRule="auto"/>
        <w:ind w:left="0"/>
        <w:jc w:val="both"/>
        <w:rPr>
          <w:rFonts w:ascii="Times New Roman" w:hAnsi="Times New Roman" w:cs="Times New Roman"/>
          <w:sz w:val="24"/>
          <w:szCs w:val="24"/>
        </w:rPr>
      </w:pPr>
      <w:r w:rsidRPr="00EE283F">
        <w:rPr>
          <w:rFonts w:ascii="Times New Roman" w:hAnsi="Times New Roman" w:cs="Times New Roman"/>
          <w:sz w:val="24"/>
          <w:szCs w:val="24"/>
        </w:rPr>
        <w:t>In circumstances where t</w:t>
      </w:r>
      <w:r w:rsidR="00346B91" w:rsidRPr="00EE283F">
        <w:rPr>
          <w:rFonts w:ascii="Times New Roman" w:hAnsi="Times New Roman" w:cs="Times New Roman"/>
          <w:sz w:val="24"/>
          <w:szCs w:val="24"/>
        </w:rPr>
        <w:t xml:space="preserve">he Act </w:t>
      </w:r>
      <w:r w:rsidR="00BE4B37">
        <w:rPr>
          <w:rFonts w:ascii="Times New Roman" w:hAnsi="Times New Roman" w:cs="Times New Roman"/>
          <w:sz w:val="24"/>
          <w:szCs w:val="24"/>
        </w:rPr>
        <w:t>refers only to the ‘result’</w:t>
      </w:r>
      <w:r w:rsidR="00264252">
        <w:rPr>
          <w:rFonts w:ascii="Times New Roman" w:hAnsi="Times New Roman" w:cs="Times New Roman"/>
          <w:sz w:val="24"/>
          <w:szCs w:val="24"/>
        </w:rPr>
        <w:t xml:space="preserve"> of a s. 43 investigation</w:t>
      </w:r>
      <w:r w:rsidR="00BE4B37">
        <w:rPr>
          <w:rFonts w:ascii="Times New Roman" w:hAnsi="Times New Roman" w:cs="Times New Roman"/>
          <w:sz w:val="24"/>
          <w:szCs w:val="24"/>
        </w:rPr>
        <w:t xml:space="preserve"> and </w:t>
      </w:r>
      <w:r w:rsidR="00BE4B37" w:rsidRPr="00BE4B37">
        <w:rPr>
          <w:rFonts w:ascii="Times New Roman" w:hAnsi="Times New Roman" w:cs="Times New Roman"/>
          <w:i/>
          <w:sz w:val="24"/>
          <w:szCs w:val="24"/>
        </w:rPr>
        <w:t xml:space="preserve">McDonald </w:t>
      </w:r>
      <w:r w:rsidR="00346B91" w:rsidRPr="00EE283F">
        <w:rPr>
          <w:rFonts w:ascii="Times New Roman" w:hAnsi="Times New Roman" w:cs="Times New Roman"/>
          <w:sz w:val="24"/>
          <w:szCs w:val="24"/>
        </w:rPr>
        <w:t xml:space="preserve">requires </w:t>
      </w:r>
      <w:r w:rsidR="00241D11" w:rsidRPr="00EE283F">
        <w:rPr>
          <w:rFonts w:ascii="Times New Roman" w:hAnsi="Times New Roman" w:cs="Times New Roman"/>
          <w:sz w:val="24"/>
          <w:szCs w:val="24"/>
        </w:rPr>
        <w:t xml:space="preserve">only </w:t>
      </w:r>
      <w:r w:rsidR="00346B91" w:rsidRPr="00EE283F">
        <w:rPr>
          <w:rFonts w:ascii="Times New Roman" w:hAnsi="Times New Roman" w:cs="Times New Roman"/>
          <w:sz w:val="24"/>
          <w:szCs w:val="24"/>
        </w:rPr>
        <w:t xml:space="preserve">that the proposal </w:t>
      </w:r>
      <w:r w:rsidRPr="00EE283F">
        <w:rPr>
          <w:rFonts w:ascii="Times New Roman" w:hAnsi="Times New Roman" w:cs="Times New Roman"/>
          <w:sz w:val="24"/>
          <w:szCs w:val="24"/>
        </w:rPr>
        <w:t xml:space="preserve">to exclude </w:t>
      </w:r>
      <w:r w:rsidR="00346B91" w:rsidRPr="00EE283F">
        <w:rPr>
          <w:rFonts w:ascii="Times New Roman" w:hAnsi="Times New Roman" w:cs="Times New Roman"/>
          <w:sz w:val="24"/>
          <w:szCs w:val="24"/>
        </w:rPr>
        <w:t xml:space="preserve">be grounded on a ‘result’ </w:t>
      </w:r>
      <w:r w:rsidRPr="00EE283F">
        <w:rPr>
          <w:rFonts w:ascii="Times New Roman" w:hAnsi="Times New Roman" w:cs="Times New Roman"/>
          <w:sz w:val="24"/>
          <w:szCs w:val="24"/>
        </w:rPr>
        <w:t>as distinct from a</w:t>
      </w:r>
      <w:r w:rsidR="00264252">
        <w:rPr>
          <w:rFonts w:ascii="Times New Roman" w:hAnsi="Times New Roman" w:cs="Times New Roman"/>
          <w:sz w:val="24"/>
          <w:szCs w:val="24"/>
        </w:rPr>
        <w:t>ny</w:t>
      </w:r>
      <w:r w:rsidR="00346B91" w:rsidRPr="00EE283F">
        <w:rPr>
          <w:rFonts w:ascii="Times New Roman" w:hAnsi="Times New Roman" w:cs="Times New Roman"/>
          <w:sz w:val="24"/>
          <w:szCs w:val="24"/>
        </w:rPr>
        <w:t xml:space="preserve"> formal report or instrument</w:t>
      </w:r>
      <w:r w:rsidRPr="00EE283F">
        <w:rPr>
          <w:rFonts w:ascii="Times New Roman" w:hAnsi="Times New Roman" w:cs="Times New Roman"/>
          <w:sz w:val="24"/>
          <w:szCs w:val="24"/>
        </w:rPr>
        <w:t>,</w:t>
      </w:r>
      <w:r w:rsidR="00346B91" w:rsidRPr="00EE283F">
        <w:rPr>
          <w:rFonts w:ascii="Times New Roman" w:hAnsi="Times New Roman" w:cs="Times New Roman"/>
          <w:sz w:val="24"/>
          <w:szCs w:val="24"/>
        </w:rPr>
        <w:t xml:space="preserve"> I am satisfied that</w:t>
      </w:r>
      <w:r w:rsidRPr="00EE283F">
        <w:rPr>
          <w:rFonts w:ascii="Times New Roman" w:hAnsi="Times New Roman" w:cs="Times New Roman"/>
          <w:sz w:val="24"/>
          <w:szCs w:val="24"/>
        </w:rPr>
        <w:t xml:space="preserve"> a </w:t>
      </w:r>
      <w:r w:rsidR="005E43DD" w:rsidRPr="00EE283F">
        <w:rPr>
          <w:rFonts w:ascii="Times New Roman" w:hAnsi="Times New Roman" w:cs="Times New Roman"/>
          <w:sz w:val="24"/>
          <w:szCs w:val="24"/>
        </w:rPr>
        <w:t>‘</w:t>
      </w:r>
      <w:r w:rsidRPr="00EE283F">
        <w:rPr>
          <w:rFonts w:ascii="Times New Roman" w:hAnsi="Times New Roman" w:cs="Times New Roman"/>
          <w:sz w:val="24"/>
          <w:szCs w:val="24"/>
        </w:rPr>
        <w:t>result</w:t>
      </w:r>
      <w:r w:rsidR="005E43DD" w:rsidRPr="00EE283F">
        <w:rPr>
          <w:rFonts w:ascii="Times New Roman" w:hAnsi="Times New Roman" w:cs="Times New Roman"/>
          <w:sz w:val="24"/>
          <w:szCs w:val="24"/>
        </w:rPr>
        <w:t>’</w:t>
      </w:r>
      <w:r w:rsidRPr="00EE283F">
        <w:rPr>
          <w:rFonts w:ascii="Times New Roman" w:hAnsi="Times New Roman" w:cs="Times New Roman"/>
          <w:sz w:val="24"/>
          <w:szCs w:val="24"/>
        </w:rPr>
        <w:t xml:space="preserve"> emerged from the</w:t>
      </w:r>
      <w:r w:rsidR="00346B91" w:rsidRPr="00EE283F">
        <w:rPr>
          <w:rFonts w:ascii="Times New Roman" w:hAnsi="Times New Roman" w:cs="Times New Roman"/>
          <w:sz w:val="24"/>
          <w:szCs w:val="24"/>
        </w:rPr>
        <w:t xml:space="preserve"> s.</w:t>
      </w:r>
      <w:r w:rsidRPr="00EE283F">
        <w:rPr>
          <w:rFonts w:ascii="Times New Roman" w:hAnsi="Times New Roman" w:cs="Times New Roman"/>
          <w:sz w:val="24"/>
          <w:szCs w:val="24"/>
        </w:rPr>
        <w:t xml:space="preserve"> </w:t>
      </w:r>
      <w:r w:rsidR="00346B91" w:rsidRPr="00EE283F">
        <w:rPr>
          <w:rFonts w:ascii="Times New Roman" w:hAnsi="Times New Roman" w:cs="Times New Roman"/>
          <w:sz w:val="24"/>
          <w:szCs w:val="24"/>
        </w:rPr>
        <w:t>43 investigation</w:t>
      </w:r>
      <w:r w:rsidR="00264252">
        <w:rPr>
          <w:rFonts w:ascii="Times New Roman" w:hAnsi="Times New Roman" w:cs="Times New Roman"/>
          <w:sz w:val="24"/>
          <w:szCs w:val="24"/>
        </w:rPr>
        <w:t xml:space="preserve"> in this case</w:t>
      </w:r>
      <w:r w:rsidR="00346B91" w:rsidRPr="00EE283F">
        <w:rPr>
          <w:rFonts w:ascii="Times New Roman" w:hAnsi="Times New Roman" w:cs="Times New Roman"/>
          <w:sz w:val="24"/>
          <w:szCs w:val="24"/>
        </w:rPr>
        <w:t xml:space="preserve"> </w:t>
      </w:r>
      <w:r w:rsidRPr="00EE283F">
        <w:rPr>
          <w:rFonts w:ascii="Times New Roman" w:hAnsi="Times New Roman" w:cs="Times New Roman"/>
          <w:sz w:val="24"/>
          <w:szCs w:val="24"/>
        </w:rPr>
        <w:t>and</w:t>
      </w:r>
      <w:r w:rsidR="00346B91" w:rsidRPr="00EE283F">
        <w:rPr>
          <w:rFonts w:ascii="Times New Roman" w:hAnsi="Times New Roman" w:cs="Times New Roman"/>
          <w:sz w:val="24"/>
          <w:szCs w:val="24"/>
        </w:rPr>
        <w:t xml:space="preserve"> that the Board’s proposal to make an </w:t>
      </w:r>
      <w:r w:rsidRPr="00EE283F">
        <w:rPr>
          <w:rFonts w:ascii="Times New Roman" w:hAnsi="Times New Roman" w:cs="Times New Roman"/>
          <w:sz w:val="24"/>
          <w:szCs w:val="24"/>
        </w:rPr>
        <w:t>e</w:t>
      </w:r>
      <w:r w:rsidR="004D73C3" w:rsidRPr="00EE283F">
        <w:rPr>
          <w:rFonts w:ascii="Times New Roman" w:hAnsi="Times New Roman" w:cs="Times New Roman"/>
          <w:sz w:val="24"/>
          <w:szCs w:val="24"/>
        </w:rPr>
        <w:t>xclusion order</w:t>
      </w:r>
      <w:r w:rsidR="00346B91" w:rsidRPr="00EE283F">
        <w:rPr>
          <w:rFonts w:ascii="Times New Roman" w:hAnsi="Times New Roman" w:cs="Times New Roman"/>
          <w:sz w:val="24"/>
          <w:szCs w:val="24"/>
        </w:rPr>
        <w:t xml:space="preserve"> was based upon th</w:t>
      </w:r>
      <w:r w:rsidRPr="00EE283F">
        <w:rPr>
          <w:rFonts w:ascii="Times New Roman" w:hAnsi="Times New Roman" w:cs="Times New Roman"/>
          <w:sz w:val="24"/>
          <w:szCs w:val="24"/>
        </w:rPr>
        <w:t>at</w:t>
      </w:r>
      <w:r w:rsidR="00346B91" w:rsidRPr="00EE283F">
        <w:rPr>
          <w:rFonts w:ascii="Times New Roman" w:hAnsi="Times New Roman" w:cs="Times New Roman"/>
          <w:sz w:val="24"/>
          <w:szCs w:val="24"/>
        </w:rPr>
        <w:t xml:space="preserve"> result.</w:t>
      </w:r>
    </w:p>
    <w:p w:rsidR="004C796F" w:rsidRDefault="004C796F" w:rsidP="00B56E5D">
      <w:pPr>
        <w:pStyle w:val="ListParagraph"/>
        <w:spacing w:line="480" w:lineRule="auto"/>
        <w:ind w:left="0"/>
        <w:jc w:val="both"/>
        <w:rPr>
          <w:rFonts w:ascii="Times New Roman" w:hAnsi="Times New Roman" w:cs="Times New Roman"/>
          <w:sz w:val="24"/>
          <w:szCs w:val="24"/>
        </w:rPr>
      </w:pPr>
    </w:p>
    <w:p w:rsidR="004C796F" w:rsidRPr="004C796F" w:rsidRDefault="000424C3" w:rsidP="00B56E5D">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Fair </w:t>
      </w:r>
      <w:r w:rsidR="00BF0942">
        <w:rPr>
          <w:rFonts w:ascii="Times New Roman" w:hAnsi="Times New Roman" w:cs="Times New Roman"/>
          <w:i/>
          <w:sz w:val="24"/>
          <w:szCs w:val="24"/>
        </w:rPr>
        <w:t>p</w:t>
      </w:r>
      <w:r>
        <w:rPr>
          <w:rFonts w:ascii="Times New Roman" w:hAnsi="Times New Roman" w:cs="Times New Roman"/>
          <w:i/>
          <w:sz w:val="24"/>
          <w:szCs w:val="24"/>
        </w:rPr>
        <w:t>rocedures</w:t>
      </w:r>
    </w:p>
    <w:p w:rsidR="00346B91" w:rsidRPr="00F467CE" w:rsidRDefault="00346B91" w:rsidP="00F467CE">
      <w:pPr>
        <w:pStyle w:val="ListParagraph"/>
        <w:numPr>
          <w:ilvl w:val="0"/>
          <w:numId w:val="19"/>
        </w:numPr>
        <w:spacing w:line="480" w:lineRule="auto"/>
        <w:jc w:val="both"/>
        <w:rPr>
          <w:rFonts w:ascii="Times New Roman" w:hAnsi="Times New Roman" w:cs="Times New Roman"/>
          <w:sz w:val="24"/>
          <w:szCs w:val="24"/>
          <w:lang w:eastAsia="en-GB"/>
        </w:rPr>
      </w:pPr>
      <w:r w:rsidRPr="00EE1B26">
        <w:rPr>
          <w:rFonts w:ascii="Times New Roman" w:hAnsi="Times New Roman" w:cs="Times New Roman"/>
          <w:sz w:val="24"/>
          <w:szCs w:val="24"/>
        </w:rPr>
        <w:t>The appellant</w:t>
      </w:r>
      <w:r w:rsidR="004C796F">
        <w:rPr>
          <w:rFonts w:ascii="Times New Roman" w:hAnsi="Times New Roman" w:cs="Times New Roman"/>
          <w:sz w:val="24"/>
          <w:szCs w:val="24"/>
        </w:rPr>
        <w:t xml:space="preserve"> submitted that </w:t>
      </w:r>
      <w:r w:rsidRPr="00EE1B26">
        <w:rPr>
          <w:rFonts w:ascii="Times New Roman" w:hAnsi="Times New Roman" w:cs="Times New Roman"/>
          <w:sz w:val="24"/>
          <w:szCs w:val="24"/>
        </w:rPr>
        <w:t xml:space="preserve">he was deprived of fair procedures insofar as the ‘result’ of </w:t>
      </w:r>
      <w:r w:rsidRPr="00F467CE">
        <w:rPr>
          <w:rFonts w:ascii="Times New Roman" w:hAnsi="Times New Roman" w:cs="Times New Roman"/>
          <w:sz w:val="24"/>
          <w:szCs w:val="24"/>
        </w:rPr>
        <w:t xml:space="preserve">any </w:t>
      </w:r>
      <w:r w:rsidR="004C796F" w:rsidRPr="00F467CE">
        <w:rPr>
          <w:rFonts w:ascii="Times New Roman" w:hAnsi="Times New Roman" w:cs="Times New Roman"/>
          <w:sz w:val="24"/>
          <w:szCs w:val="24"/>
        </w:rPr>
        <w:t>investigation</w:t>
      </w:r>
      <w:r w:rsidRPr="00F467CE">
        <w:rPr>
          <w:rFonts w:ascii="Times New Roman" w:hAnsi="Times New Roman" w:cs="Times New Roman"/>
          <w:sz w:val="24"/>
          <w:szCs w:val="24"/>
        </w:rPr>
        <w:t xml:space="preserve"> that was conducted under s.</w:t>
      </w:r>
      <w:r w:rsidR="00160332">
        <w:rPr>
          <w:rFonts w:ascii="Times New Roman" w:hAnsi="Times New Roman" w:cs="Times New Roman"/>
          <w:sz w:val="24"/>
          <w:szCs w:val="24"/>
        </w:rPr>
        <w:t xml:space="preserve"> </w:t>
      </w:r>
      <w:r w:rsidRPr="00F467CE">
        <w:rPr>
          <w:rFonts w:ascii="Times New Roman" w:hAnsi="Times New Roman" w:cs="Times New Roman"/>
          <w:sz w:val="24"/>
          <w:szCs w:val="24"/>
        </w:rPr>
        <w:t xml:space="preserve">43 was never communicated to him. </w:t>
      </w:r>
      <w:r w:rsidR="00F467CE" w:rsidRPr="00F467CE">
        <w:rPr>
          <w:rFonts w:ascii="Times New Roman" w:hAnsi="Times New Roman" w:cs="Times New Roman"/>
          <w:sz w:val="24"/>
          <w:szCs w:val="24"/>
        </w:rPr>
        <w:t xml:space="preserve"> As noted above, </w:t>
      </w:r>
      <w:r w:rsidR="00F467CE" w:rsidRPr="00F467CE">
        <w:rPr>
          <w:rFonts w:ascii="Times New Roman" w:hAnsi="Times New Roman" w:cs="Times New Roman"/>
          <w:sz w:val="24"/>
          <w:szCs w:val="24"/>
          <w:lang w:eastAsia="en-GB"/>
        </w:rPr>
        <w:t>th</w:t>
      </w:r>
      <w:r w:rsidR="00F467CE" w:rsidRPr="00F467CE">
        <w:rPr>
          <w:rFonts w:ascii="Times New Roman" w:hAnsi="Times New Roman" w:cs="Times New Roman"/>
          <w:color w:val="000000"/>
          <w:sz w:val="24"/>
          <w:szCs w:val="24"/>
        </w:rPr>
        <w:t>e Act does not contain any requirement that a report representing the result of the s. 43 investigation be sent to the subject thereof nor is there any requirement in the statute that such a subject be permitted to make submissions on the “result’</w:t>
      </w:r>
      <w:r w:rsidR="00F467CE">
        <w:rPr>
          <w:rFonts w:ascii="Times New Roman" w:hAnsi="Times New Roman" w:cs="Times New Roman"/>
          <w:color w:val="000000"/>
          <w:sz w:val="24"/>
          <w:szCs w:val="24"/>
        </w:rPr>
        <w:t>.  Furthermore, a</w:t>
      </w:r>
      <w:r w:rsidRPr="00F467CE">
        <w:rPr>
          <w:rFonts w:ascii="Times New Roman" w:hAnsi="Times New Roman" w:cs="Times New Roman"/>
          <w:sz w:val="24"/>
          <w:szCs w:val="24"/>
        </w:rPr>
        <w:t xml:space="preserve"> close reading of </w:t>
      </w:r>
      <w:r w:rsidRPr="00F467CE">
        <w:rPr>
          <w:rFonts w:ascii="Times New Roman" w:hAnsi="Times New Roman" w:cs="Times New Roman"/>
          <w:i/>
          <w:sz w:val="24"/>
          <w:szCs w:val="24"/>
        </w:rPr>
        <w:t xml:space="preserve">McDonald </w:t>
      </w:r>
      <w:r w:rsidRPr="00F467CE">
        <w:rPr>
          <w:rFonts w:ascii="Times New Roman" w:hAnsi="Times New Roman" w:cs="Times New Roman"/>
          <w:sz w:val="24"/>
          <w:szCs w:val="24"/>
        </w:rPr>
        <w:t>confirms that what is required is ‘</w:t>
      </w:r>
      <w:r w:rsidRPr="00F467CE">
        <w:rPr>
          <w:rFonts w:ascii="Times New Roman" w:hAnsi="Times New Roman" w:cs="Times New Roman"/>
          <w:i/>
          <w:sz w:val="24"/>
          <w:szCs w:val="24"/>
        </w:rPr>
        <w:t>a decision on the factual determination grounding the proposal to exclude a person</w:t>
      </w:r>
      <w:r w:rsidR="00DE3792" w:rsidRPr="00F467CE">
        <w:rPr>
          <w:rFonts w:ascii="Times New Roman" w:hAnsi="Times New Roman" w:cs="Times New Roman"/>
          <w:i/>
          <w:sz w:val="24"/>
          <w:szCs w:val="24"/>
        </w:rPr>
        <w:t xml:space="preserve">’ </w:t>
      </w:r>
      <w:r w:rsidR="00DE3792" w:rsidRPr="00F467CE">
        <w:rPr>
          <w:rFonts w:ascii="Times New Roman" w:hAnsi="Times New Roman" w:cs="Times New Roman"/>
          <w:sz w:val="24"/>
          <w:szCs w:val="24"/>
        </w:rPr>
        <w:t>which ‘</w:t>
      </w:r>
      <w:r w:rsidRPr="00F467CE">
        <w:rPr>
          <w:rFonts w:ascii="Times New Roman" w:hAnsi="Times New Roman" w:cs="Times New Roman"/>
          <w:i/>
          <w:sz w:val="24"/>
          <w:szCs w:val="24"/>
        </w:rPr>
        <w:t>must be the result of some form of consideration of the matter’</w:t>
      </w:r>
      <w:r w:rsidRPr="00F467CE">
        <w:rPr>
          <w:rFonts w:ascii="Times New Roman" w:hAnsi="Times New Roman" w:cs="Times New Roman"/>
          <w:sz w:val="24"/>
          <w:szCs w:val="24"/>
        </w:rPr>
        <w:t xml:space="preserve">.  There must be a decision grounding the proposal and that decision must result from </w:t>
      </w:r>
      <w:r w:rsidR="00DE3792" w:rsidRPr="00F467CE">
        <w:rPr>
          <w:rFonts w:ascii="Times New Roman" w:hAnsi="Times New Roman" w:cs="Times New Roman"/>
          <w:sz w:val="24"/>
          <w:szCs w:val="24"/>
        </w:rPr>
        <w:t>‘</w:t>
      </w:r>
      <w:r w:rsidRPr="00F467CE">
        <w:rPr>
          <w:rFonts w:ascii="Times New Roman" w:hAnsi="Times New Roman" w:cs="Times New Roman"/>
          <w:sz w:val="24"/>
          <w:szCs w:val="24"/>
        </w:rPr>
        <w:t>some form</w:t>
      </w:r>
      <w:r w:rsidR="00DE3792" w:rsidRPr="00F467CE">
        <w:rPr>
          <w:rFonts w:ascii="Times New Roman" w:hAnsi="Times New Roman" w:cs="Times New Roman"/>
          <w:sz w:val="24"/>
          <w:szCs w:val="24"/>
        </w:rPr>
        <w:t>’</w:t>
      </w:r>
      <w:r w:rsidRPr="00F467CE">
        <w:rPr>
          <w:rFonts w:ascii="Times New Roman" w:hAnsi="Times New Roman" w:cs="Times New Roman"/>
          <w:sz w:val="24"/>
          <w:szCs w:val="24"/>
        </w:rPr>
        <w:t xml:space="preserve"> of consideration</w:t>
      </w:r>
      <w:r w:rsidR="00DE3792" w:rsidRPr="00F467CE">
        <w:rPr>
          <w:rFonts w:ascii="Times New Roman" w:hAnsi="Times New Roman" w:cs="Times New Roman"/>
          <w:sz w:val="24"/>
          <w:szCs w:val="24"/>
        </w:rPr>
        <w:t xml:space="preserve"> that is constitutionally compliant</w:t>
      </w:r>
      <w:r w:rsidRPr="00F467CE">
        <w:rPr>
          <w:rFonts w:ascii="Times New Roman" w:hAnsi="Times New Roman" w:cs="Times New Roman"/>
          <w:sz w:val="24"/>
          <w:szCs w:val="24"/>
        </w:rPr>
        <w:t xml:space="preserve">.  </w:t>
      </w:r>
      <w:r w:rsidR="00DE3792" w:rsidRPr="00F467CE">
        <w:rPr>
          <w:rFonts w:ascii="Times New Roman" w:hAnsi="Times New Roman" w:cs="Times New Roman"/>
          <w:sz w:val="24"/>
          <w:szCs w:val="24"/>
        </w:rPr>
        <w:t xml:space="preserve">Nowhere in </w:t>
      </w:r>
      <w:r w:rsidR="00DE3792" w:rsidRPr="00F467CE">
        <w:rPr>
          <w:rFonts w:ascii="Times New Roman" w:hAnsi="Times New Roman" w:cs="Times New Roman"/>
          <w:i/>
          <w:sz w:val="24"/>
          <w:szCs w:val="24"/>
        </w:rPr>
        <w:t>McDonald</w:t>
      </w:r>
      <w:r w:rsidR="00DE3792" w:rsidRPr="00F467CE">
        <w:rPr>
          <w:rFonts w:ascii="Times New Roman" w:hAnsi="Times New Roman" w:cs="Times New Roman"/>
          <w:sz w:val="24"/>
          <w:szCs w:val="24"/>
        </w:rPr>
        <w:t xml:space="preserve"> is it stated, expressly, that the ‘result’ must be contained in a report and furnished to the subject.</w:t>
      </w:r>
      <w:r w:rsidRPr="00F467CE">
        <w:rPr>
          <w:rFonts w:ascii="Times New Roman" w:hAnsi="Times New Roman" w:cs="Times New Roman"/>
          <w:sz w:val="24"/>
          <w:szCs w:val="24"/>
        </w:rPr>
        <w:t xml:space="preserve"> </w:t>
      </w:r>
      <w:r w:rsidR="00DE3792" w:rsidRPr="00F467CE">
        <w:rPr>
          <w:rFonts w:ascii="Times New Roman" w:hAnsi="Times New Roman" w:cs="Times New Roman"/>
          <w:sz w:val="24"/>
          <w:szCs w:val="24"/>
        </w:rPr>
        <w:t xml:space="preserve"> </w:t>
      </w:r>
      <w:r w:rsidRPr="00F467CE">
        <w:rPr>
          <w:rFonts w:ascii="Times New Roman" w:hAnsi="Times New Roman" w:cs="Times New Roman"/>
          <w:sz w:val="24"/>
          <w:szCs w:val="24"/>
        </w:rPr>
        <w:t xml:space="preserve">What the Supreme Court in </w:t>
      </w:r>
      <w:r w:rsidRPr="00F467CE">
        <w:rPr>
          <w:rFonts w:ascii="Times New Roman" w:hAnsi="Times New Roman" w:cs="Times New Roman"/>
          <w:i/>
          <w:sz w:val="24"/>
          <w:szCs w:val="24"/>
        </w:rPr>
        <w:t xml:space="preserve">McDonald </w:t>
      </w:r>
      <w:r w:rsidR="00DE3792" w:rsidRPr="00F467CE">
        <w:rPr>
          <w:rFonts w:ascii="Times New Roman" w:hAnsi="Times New Roman" w:cs="Times New Roman"/>
          <w:sz w:val="24"/>
          <w:szCs w:val="24"/>
        </w:rPr>
        <w:t>held</w:t>
      </w:r>
      <w:r w:rsidRPr="00F467CE">
        <w:rPr>
          <w:rFonts w:ascii="Times New Roman" w:hAnsi="Times New Roman" w:cs="Times New Roman"/>
          <w:sz w:val="24"/>
          <w:szCs w:val="24"/>
        </w:rPr>
        <w:t xml:space="preserve"> was:</w:t>
      </w:r>
    </w:p>
    <w:p w:rsidR="00346B91" w:rsidRPr="00D4079A" w:rsidRDefault="00013411" w:rsidP="005C1027">
      <w:pPr>
        <w:spacing w:line="360" w:lineRule="auto"/>
        <w:ind w:left="284" w:right="284"/>
        <w:jc w:val="both"/>
        <w:rPr>
          <w:i/>
          <w:sz w:val="22"/>
          <w:szCs w:val="22"/>
        </w:rPr>
      </w:pPr>
      <w:r w:rsidRPr="00D4079A">
        <w:rPr>
          <w:i/>
          <w:sz w:val="22"/>
          <w:szCs w:val="22"/>
        </w:rPr>
        <w:t>“</w:t>
      </w:r>
      <w:r w:rsidR="00346B91" w:rsidRPr="00D4079A">
        <w:rPr>
          <w:i/>
          <w:sz w:val="22"/>
          <w:szCs w:val="22"/>
        </w:rPr>
        <w:t xml:space="preserve">The result or finding of such investigation is one which has imposed upon it an objective condition precedent of fact.  Before the finding of any such investigation can be relied upon as </w:t>
      </w:r>
      <w:r w:rsidR="00346B91" w:rsidRPr="00D4079A">
        <w:rPr>
          <w:i/>
          <w:sz w:val="22"/>
          <w:szCs w:val="22"/>
        </w:rPr>
        <w:lastRenderedPageBreak/>
        <w:t xml:space="preserve">the justification for an </w:t>
      </w:r>
      <w:r w:rsidR="005A7C14" w:rsidRPr="00D4079A">
        <w:rPr>
          <w:i/>
          <w:sz w:val="22"/>
          <w:szCs w:val="22"/>
        </w:rPr>
        <w:t>e</w:t>
      </w:r>
      <w:r w:rsidR="004D73C3" w:rsidRPr="00D4079A">
        <w:rPr>
          <w:i/>
          <w:sz w:val="22"/>
          <w:szCs w:val="22"/>
        </w:rPr>
        <w:t>xclusion order</w:t>
      </w:r>
      <w:r w:rsidR="00346B91" w:rsidRPr="00D4079A">
        <w:rPr>
          <w:i/>
          <w:sz w:val="22"/>
          <w:szCs w:val="22"/>
        </w:rPr>
        <w:t xml:space="preserve"> it must have been conducted in accordance with the dictates of natural justice and have been decided objectively.</w:t>
      </w:r>
      <w:r w:rsidRPr="00D4079A">
        <w:rPr>
          <w:i/>
          <w:sz w:val="22"/>
          <w:szCs w:val="22"/>
        </w:rPr>
        <w:t>”</w:t>
      </w:r>
    </w:p>
    <w:p w:rsidR="005B6166" w:rsidRPr="000C0024" w:rsidRDefault="005B6166" w:rsidP="005C1027">
      <w:pPr>
        <w:spacing w:line="360" w:lineRule="auto"/>
        <w:ind w:left="284" w:right="284"/>
        <w:jc w:val="both"/>
        <w:rPr>
          <w:i/>
          <w:sz w:val="14"/>
        </w:rPr>
      </w:pPr>
    </w:p>
    <w:p w:rsidR="00A20A60" w:rsidRDefault="00F042F9" w:rsidP="00A20A60">
      <w:pPr>
        <w:pStyle w:val="ListParagraph"/>
        <w:numPr>
          <w:ilvl w:val="0"/>
          <w:numId w:val="19"/>
        </w:numPr>
        <w:autoSpaceDE w:val="0"/>
        <w:autoSpaceDN w:val="0"/>
        <w:adjustRightInd w:val="0"/>
        <w:spacing w:line="480" w:lineRule="auto"/>
        <w:jc w:val="both"/>
        <w:rPr>
          <w:rFonts w:ascii="Times New Roman" w:hAnsi="Times New Roman" w:cs="Times New Roman"/>
          <w:color w:val="000000"/>
          <w:sz w:val="24"/>
          <w:szCs w:val="24"/>
        </w:rPr>
      </w:pPr>
      <w:r w:rsidRPr="00A20A60">
        <w:rPr>
          <w:rFonts w:ascii="Times New Roman" w:hAnsi="Times New Roman" w:cs="Times New Roman"/>
          <w:sz w:val="24"/>
          <w:szCs w:val="24"/>
        </w:rPr>
        <w:t>Insofar as the investigation must have been conducted in accordance with natural justice, the question arises as to whether that requirement obliges the Board, in every instance and regardless of context, to inform the subject of a s. 43 investigation of the ‘result’ thereof before it proposes to make an exclusion order</w:t>
      </w:r>
      <w:r w:rsidR="00F118D6" w:rsidRPr="00A20A60">
        <w:rPr>
          <w:rFonts w:ascii="Times New Roman" w:hAnsi="Times New Roman" w:cs="Times New Roman"/>
          <w:sz w:val="24"/>
          <w:szCs w:val="24"/>
        </w:rPr>
        <w:t>.</w:t>
      </w:r>
      <w:r w:rsidRPr="00A20A60">
        <w:rPr>
          <w:rFonts w:ascii="Times New Roman" w:hAnsi="Times New Roman" w:cs="Times New Roman"/>
          <w:sz w:val="24"/>
          <w:szCs w:val="24"/>
        </w:rPr>
        <w:t xml:space="preserve">   Since context is crucial in dictating what natural justice requires, it must be considered that not every case will require a separate notification of the ‘result’ (s. 43) and the ‘proposal’ (s. 47).  </w:t>
      </w:r>
      <w:r w:rsidR="00A20A60">
        <w:rPr>
          <w:rFonts w:ascii="Times New Roman" w:hAnsi="Times New Roman" w:cs="Times New Roman"/>
          <w:sz w:val="24"/>
          <w:szCs w:val="24"/>
        </w:rPr>
        <w:t xml:space="preserve"> </w:t>
      </w:r>
      <w:r w:rsidRPr="00A20A60">
        <w:rPr>
          <w:rFonts w:ascii="Times New Roman" w:hAnsi="Times New Roman" w:cs="Times New Roman"/>
          <w:sz w:val="24"/>
          <w:szCs w:val="24"/>
        </w:rPr>
        <w:t xml:space="preserve"> In this case, where the core facts were not in dispute</w:t>
      </w:r>
      <w:r w:rsidR="00A20A60">
        <w:rPr>
          <w:rFonts w:ascii="Times New Roman" w:hAnsi="Times New Roman" w:cs="Times New Roman"/>
          <w:sz w:val="24"/>
          <w:szCs w:val="24"/>
        </w:rPr>
        <w:t>,</w:t>
      </w:r>
      <w:r w:rsidRPr="00A20A60">
        <w:rPr>
          <w:rFonts w:ascii="Times New Roman" w:hAnsi="Times New Roman" w:cs="Times New Roman"/>
          <w:sz w:val="24"/>
          <w:szCs w:val="24"/>
        </w:rPr>
        <w:t xml:space="preserve"> the context was such that </w:t>
      </w:r>
      <w:r w:rsidRPr="00A20A60">
        <w:rPr>
          <w:rFonts w:ascii="Times New Roman" w:hAnsi="Times New Roman" w:cs="Times New Roman"/>
          <w:color w:val="000000"/>
          <w:sz w:val="24"/>
          <w:szCs w:val="24"/>
        </w:rPr>
        <w:t xml:space="preserve">there was a thin line between the 'result' of the investigation and the 'proposal' to exclude.  Consequently, the right to make submissions under s. 47(2) was sufficient to protect and vindicate the appellant's right to be heard.  </w:t>
      </w:r>
    </w:p>
    <w:p w:rsidR="00F042F9" w:rsidRPr="00A20A60" w:rsidRDefault="00826A5B" w:rsidP="00A20A60">
      <w:pPr>
        <w:pStyle w:val="ListParagraph"/>
        <w:numPr>
          <w:ilvl w:val="0"/>
          <w:numId w:val="19"/>
        </w:numPr>
        <w:autoSpaceDE w:val="0"/>
        <w:autoSpaceDN w:val="0"/>
        <w:adjustRightInd w:val="0"/>
        <w:spacing w:line="480" w:lineRule="auto"/>
        <w:jc w:val="both"/>
        <w:rPr>
          <w:rFonts w:ascii="Times New Roman" w:hAnsi="Times New Roman" w:cs="Times New Roman"/>
          <w:color w:val="000000"/>
          <w:sz w:val="24"/>
          <w:szCs w:val="24"/>
        </w:rPr>
      </w:pPr>
      <w:r w:rsidRPr="00A20A60">
        <w:rPr>
          <w:rFonts w:ascii="Times New Roman" w:hAnsi="Times New Roman" w:cs="Times New Roman"/>
          <w:color w:val="000000"/>
          <w:sz w:val="24"/>
          <w:szCs w:val="24"/>
        </w:rPr>
        <w:t>Admittedly,</w:t>
      </w:r>
      <w:r w:rsidR="00F042F9" w:rsidRPr="00A20A60">
        <w:rPr>
          <w:rFonts w:ascii="Times New Roman" w:hAnsi="Times New Roman" w:cs="Times New Roman"/>
          <w:color w:val="000000"/>
          <w:sz w:val="24"/>
          <w:szCs w:val="24"/>
        </w:rPr>
        <w:t xml:space="preserve"> not every s. 43 investigation will result in a proposal to exclude and, therefore, not every 'result' will trigger a s. 47(2) opportunity to be heard.</w:t>
      </w:r>
      <w:r w:rsidR="006D03EF" w:rsidRPr="00A20A60">
        <w:rPr>
          <w:rFonts w:ascii="Times New Roman" w:hAnsi="Times New Roman" w:cs="Times New Roman"/>
          <w:color w:val="000000"/>
          <w:sz w:val="24"/>
          <w:szCs w:val="24"/>
        </w:rPr>
        <w:t xml:space="preserve"> As Mr</w:t>
      </w:r>
      <w:r w:rsidR="00241076" w:rsidRPr="00A20A60">
        <w:rPr>
          <w:rFonts w:ascii="Times New Roman" w:hAnsi="Times New Roman" w:cs="Times New Roman"/>
          <w:color w:val="000000"/>
          <w:sz w:val="24"/>
          <w:szCs w:val="24"/>
        </w:rPr>
        <w:t>.</w:t>
      </w:r>
      <w:r w:rsidR="006D03EF" w:rsidRPr="00A20A60">
        <w:rPr>
          <w:rFonts w:ascii="Times New Roman" w:hAnsi="Times New Roman" w:cs="Times New Roman"/>
          <w:color w:val="000000"/>
          <w:sz w:val="24"/>
          <w:szCs w:val="24"/>
        </w:rPr>
        <w:t xml:space="preserve"> Dollard averred, the Board has a number of statutory powers </w:t>
      </w:r>
      <w:r w:rsidR="00CB2D19" w:rsidRPr="00A20A60">
        <w:rPr>
          <w:rFonts w:ascii="Times New Roman" w:hAnsi="Times New Roman" w:cs="Times New Roman"/>
          <w:color w:val="000000"/>
          <w:sz w:val="24"/>
          <w:szCs w:val="24"/>
        </w:rPr>
        <w:t xml:space="preserve">available to it </w:t>
      </w:r>
      <w:r w:rsidR="006D03EF" w:rsidRPr="00A20A60">
        <w:rPr>
          <w:rFonts w:ascii="Times New Roman" w:hAnsi="Times New Roman" w:cs="Times New Roman"/>
          <w:color w:val="000000"/>
          <w:sz w:val="24"/>
          <w:szCs w:val="24"/>
        </w:rPr>
        <w:t>‘</w:t>
      </w:r>
      <w:r w:rsidR="006D03EF" w:rsidRPr="00A20A60">
        <w:rPr>
          <w:rFonts w:ascii="Times New Roman" w:hAnsi="Times New Roman" w:cs="Times New Roman"/>
          <w:i/>
          <w:color w:val="000000"/>
          <w:sz w:val="24"/>
          <w:szCs w:val="24"/>
        </w:rPr>
        <w:t>depending on the gravity of the circumstances</w:t>
      </w:r>
      <w:r w:rsidR="006D03EF" w:rsidRPr="00A20A60">
        <w:rPr>
          <w:rFonts w:ascii="Times New Roman" w:hAnsi="Times New Roman" w:cs="Times New Roman"/>
          <w:color w:val="000000"/>
          <w:sz w:val="24"/>
          <w:szCs w:val="24"/>
        </w:rPr>
        <w:t xml:space="preserve">’ (para. 6 of his affidavit of 20 September 2018).  </w:t>
      </w:r>
      <w:r w:rsidRPr="00A20A60">
        <w:rPr>
          <w:rFonts w:ascii="Times New Roman" w:hAnsi="Times New Roman" w:cs="Times New Roman"/>
          <w:color w:val="000000"/>
          <w:sz w:val="24"/>
          <w:szCs w:val="24"/>
        </w:rPr>
        <w:t xml:space="preserve">I make no comment </w:t>
      </w:r>
      <w:r w:rsidR="00C54C4D" w:rsidRPr="00A20A60">
        <w:rPr>
          <w:rFonts w:ascii="Times New Roman" w:hAnsi="Times New Roman" w:cs="Times New Roman"/>
          <w:color w:val="000000"/>
          <w:sz w:val="24"/>
          <w:szCs w:val="24"/>
        </w:rPr>
        <w:t xml:space="preserve">as to </w:t>
      </w:r>
      <w:r w:rsidRPr="00A20A60">
        <w:rPr>
          <w:rFonts w:ascii="Times New Roman" w:hAnsi="Times New Roman" w:cs="Times New Roman"/>
          <w:color w:val="000000"/>
          <w:sz w:val="24"/>
          <w:szCs w:val="24"/>
        </w:rPr>
        <w:t xml:space="preserve">whether there may, in future, be cases where different facts may lead to a different conclusion as to </w:t>
      </w:r>
      <w:r w:rsidR="0095346F">
        <w:rPr>
          <w:rFonts w:ascii="Times New Roman" w:hAnsi="Times New Roman" w:cs="Times New Roman"/>
          <w:color w:val="000000"/>
          <w:sz w:val="24"/>
          <w:szCs w:val="24"/>
        </w:rPr>
        <w:t>what</w:t>
      </w:r>
      <w:r w:rsidRPr="00A20A60">
        <w:rPr>
          <w:rFonts w:ascii="Times New Roman" w:hAnsi="Times New Roman" w:cs="Times New Roman"/>
          <w:color w:val="000000"/>
          <w:sz w:val="24"/>
          <w:szCs w:val="24"/>
        </w:rPr>
        <w:t xml:space="preserve"> natural justice</w:t>
      </w:r>
      <w:r w:rsidR="0095346F">
        <w:rPr>
          <w:rFonts w:ascii="Times New Roman" w:hAnsi="Times New Roman" w:cs="Times New Roman"/>
          <w:color w:val="000000"/>
          <w:sz w:val="24"/>
          <w:szCs w:val="24"/>
        </w:rPr>
        <w:t xml:space="preserve"> requires</w:t>
      </w:r>
      <w:r w:rsidRPr="00A20A60">
        <w:rPr>
          <w:rFonts w:ascii="Times New Roman" w:hAnsi="Times New Roman" w:cs="Times New Roman"/>
          <w:color w:val="000000"/>
          <w:sz w:val="24"/>
          <w:szCs w:val="24"/>
        </w:rPr>
        <w:t xml:space="preserve">.  Suffice to say that the context </w:t>
      </w:r>
      <w:r w:rsidR="008649D1" w:rsidRPr="00A20A60">
        <w:rPr>
          <w:rFonts w:ascii="Times New Roman" w:hAnsi="Times New Roman" w:cs="Times New Roman"/>
          <w:color w:val="000000"/>
          <w:sz w:val="24"/>
          <w:szCs w:val="24"/>
        </w:rPr>
        <w:t xml:space="preserve">in </w:t>
      </w:r>
      <w:r w:rsidR="00F042F9" w:rsidRPr="00A20A60">
        <w:rPr>
          <w:rFonts w:ascii="Times New Roman" w:hAnsi="Times New Roman" w:cs="Times New Roman"/>
          <w:color w:val="000000"/>
          <w:sz w:val="24"/>
          <w:szCs w:val="24"/>
        </w:rPr>
        <w:t>this case did not give rise to a dual entitlement on the part of the appellant, firstly, to make submissions on the s.</w:t>
      </w:r>
      <w:r w:rsidR="004C54CB" w:rsidRPr="00A20A60">
        <w:rPr>
          <w:rFonts w:ascii="Times New Roman" w:hAnsi="Times New Roman" w:cs="Times New Roman"/>
          <w:color w:val="000000"/>
          <w:sz w:val="24"/>
          <w:szCs w:val="24"/>
        </w:rPr>
        <w:t xml:space="preserve"> </w:t>
      </w:r>
      <w:r w:rsidR="00F042F9" w:rsidRPr="00A20A60">
        <w:rPr>
          <w:rFonts w:ascii="Times New Roman" w:hAnsi="Times New Roman" w:cs="Times New Roman"/>
          <w:color w:val="000000"/>
          <w:sz w:val="24"/>
          <w:szCs w:val="24"/>
        </w:rPr>
        <w:t xml:space="preserve">43 ‘findings’ and, thereafter, </w:t>
      </w:r>
      <w:r w:rsidR="008649D1" w:rsidRPr="00A20A60">
        <w:rPr>
          <w:rFonts w:ascii="Times New Roman" w:hAnsi="Times New Roman" w:cs="Times New Roman"/>
          <w:color w:val="000000"/>
          <w:sz w:val="24"/>
          <w:szCs w:val="24"/>
        </w:rPr>
        <w:t>to make</w:t>
      </w:r>
      <w:r w:rsidR="00F042F9" w:rsidRPr="00A20A60">
        <w:rPr>
          <w:rFonts w:ascii="Times New Roman" w:hAnsi="Times New Roman" w:cs="Times New Roman"/>
          <w:color w:val="000000"/>
          <w:sz w:val="24"/>
          <w:szCs w:val="24"/>
        </w:rPr>
        <w:t xml:space="preserve"> submissions in relation to the Board’s proposal.  It is difficult to envisage what submissions could have been made in circumstances where the core findings on the appellant’s impugned conducted were not in dispute.  In this non-contentious case, the appellant had a right to make submissions on the ‘result’ of the investigation which said result was the decision of the Board to propose an exclusion order.  This is, precisely, what the appellant was afforded.  </w:t>
      </w:r>
    </w:p>
    <w:p w:rsidR="002A0911" w:rsidRDefault="008649D1" w:rsidP="003B426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must also be recalled that the</w:t>
      </w:r>
      <w:r w:rsidR="00830E42" w:rsidRPr="00F042F9">
        <w:rPr>
          <w:rFonts w:ascii="Times New Roman" w:hAnsi="Times New Roman" w:cs="Times New Roman"/>
          <w:sz w:val="24"/>
          <w:szCs w:val="24"/>
        </w:rPr>
        <w:t xml:space="preserve"> facts in </w:t>
      </w:r>
      <w:r w:rsidR="00830E42" w:rsidRPr="00F042F9">
        <w:rPr>
          <w:rFonts w:ascii="Times New Roman" w:hAnsi="Times New Roman" w:cs="Times New Roman"/>
          <w:i/>
          <w:sz w:val="24"/>
          <w:szCs w:val="24"/>
        </w:rPr>
        <w:t>McDonald</w:t>
      </w:r>
      <w:r w:rsidR="00830E42" w:rsidRPr="00F042F9">
        <w:rPr>
          <w:rFonts w:ascii="Times New Roman" w:hAnsi="Times New Roman" w:cs="Times New Roman"/>
          <w:sz w:val="24"/>
          <w:szCs w:val="24"/>
        </w:rPr>
        <w:t xml:space="preserve"> </w:t>
      </w:r>
      <w:r w:rsidR="00381506" w:rsidRPr="00F042F9">
        <w:rPr>
          <w:rFonts w:ascii="Times New Roman" w:hAnsi="Times New Roman" w:cs="Times New Roman"/>
          <w:sz w:val="24"/>
          <w:szCs w:val="24"/>
        </w:rPr>
        <w:t>may be contrasted</w:t>
      </w:r>
      <w:r w:rsidR="00021CF9" w:rsidRPr="00F042F9">
        <w:rPr>
          <w:rFonts w:ascii="Times New Roman" w:hAnsi="Times New Roman" w:cs="Times New Roman"/>
          <w:sz w:val="24"/>
          <w:szCs w:val="24"/>
        </w:rPr>
        <w:t xml:space="preserve"> with</w:t>
      </w:r>
      <w:r w:rsidR="00830E42" w:rsidRPr="00F042F9">
        <w:rPr>
          <w:rFonts w:ascii="Times New Roman" w:hAnsi="Times New Roman" w:cs="Times New Roman"/>
          <w:sz w:val="24"/>
          <w:szCs w:val="24"/>
        </w:rPr>
        <w:t xml:space="preserve"> the facts in this case.  </w:t>
      </w:r>
      <w:r w:rsidR="00021CF9" w:rsidRPr="00F042F9">
        <w:rPr>
          <w:rFonts w:ascii="Times New Roman" w:hAnsi="Times New Roman" w:cs="Times New Roman"/>
          <w:sz w:val="24"/>
          <w:szCs w:val="24"/>
        </w:rPr>
        <w:t>In</w:t>
      </w:r>
      <w:r w:rsidR="00830E42" w:rsidRPr="00F042F9">
        <w:rPr>
          <w:rFonts w:ascii="Times New Roman" w:hAnsi="Times New Roman" w:cs="Times New Roman"/>
          <w:sz w:val="24"/>
          <w:szCs w:val="24"/>
        </w:rPr>
        <w:t xml:space="preserve"> </w:t>
      </w:r>
      <w:r w:rsidR="00830E42" w:rsidRPr="00F042F9">
        <w:rPr>
          <w:rFonts w:ascii="Times New Roman" w:hAnsi="Times New Roman" w:cs="Times New Roman"/>
          <w:i/>
          <w:sz w:val="24"/>
          <w:szCs w:val="24"/>
        </w:rPr>
        <w:t xml:space="preserve">McDonald </w:t>
      </w:r>
      <w:r w:rsidR="0067071B" w:rsidRPr="00F042F9">
        <w:rPr>
          <w:rFonts w:ascii="Times New Roman" w:hAnsi="Times New Roman" w:cs="Times New Roman"/>
          <w:sz w:val="24"/>
          <w:szCs w:val="24"/>
        </w:rPr>
        <w:t xml:space="preserve">the facts </w:t>
      </w:r>
      <w:r w:rsidR="00830E42" w:rsidRPr="00F042F9">
        <w:rPr>
          <w:rFonts w:ascii="Times New Roman" w:hAnsi="Times New Roman" w:cs="Times New Roman"/>
          <w:sz w:val="24"/>
          <w:szCs w:val="24"/>
        </w:rPr>
        <w:t xml:space="preserve">were disputed </w:t>
      </w:r>
      <w:r w:rsidR="0067071B" w:rsidRPr="00F042F9">
        <w:rPr>
          <w:rFonts w:ascii="Times New Roman" w:hAnsi="Times New Roman" w:cs="Times New Roman"/>
          <w:sz w:val="24"/>
          <w:szCs w:val="24"/>
        </w:rPr>
        <w:t>and</w:t>
      </w:r>
      <w:r w:rsidR="00830E42" w:rsidRPr="00F042F9">
        <w:rPr>
          <w:rFonts w:ascii="Times New Roman" w:hAnsi="Times New Roman" w:cs="Times New Roman"/>
          <w:sz w:val="24"/>
          <w:szCs w:val="24"/>
        </w:rPr>
        <w:t xml:space="preserve"> </w:t>
      </w:r>
      <w:r w:rsidR="0067071B" w:rsidRPr="00F042F9">
        <w:rPr>
          <w:rFonts w:ascii="Times New Roman" w:hAnsi="Times New Roman" w:cs="Times New Roman"/>
          <w:sz w:val="24"/>
          <w:szCs w:val="24"/>
        </w:rPr>
        <w:t xml:space="preserve">entries concerning a </w:t>
      </w:r>
      <w:r w:rsidR="00830E42" w:rsidRPr="00F042F9">
        <w:rPr>
          <w:rFonts w:ascii="Times New Roman" w:hAnsi="Times New Roman" w:cs="Times New Roman"/>
          <w:sz w:val="24"/>
          <w:szCs w:val="24"/>
        </w:rPr>
        <w:t>greyhound</w:t>
      </w:r>
      <w:r w:rsidR="0067071B" w:rsidRPr="00F042F9">
        <w:rPr>
          <w:rFonts w:ascii="Times New Roman" w:hAnsi="Times New Roman" w:cs="Times New Roman"/>
          <w:sz w:val="24"/>
          <w:szCs w:val="24"/>
        </w:rPr>
        <w:t>’s identity card and the dog’s true racing history</w:t>
      </w:r>
      <w:r w:rsidR="00830E42" w:rsidRPr="00F042F9">
        <w:rPr>
          <w:rFonts w:ascii="Times New Roman" w:hAnsi="Times New Roman" w:cs="Times New Roman"/>
          <w:sz w:val="24"/>
          <w:szCs w:val="24"/>
        </w:rPr>
        <w:t xml:space="preserve"> </w:t>
      </w:r>
      <w:r w:rsidR="0067071B" w:rsidRPr="00F042F9">
        <w:rPr>
          <w:rFonts w:ascii="Times New Roman" w:hAnsi="Times New Roman" w:cs="Times New Roman"/>
          <w:sz w:val="24"/>
          <w:szCs w:val="24"/>
        </w:rPr>
        <w:t xml:space="preserve">were </w:t>
      </w:r>
      <w:r w:rsidR="00021CF9" w:rsidRPr="00F042F9">
        <w:rPr>
          <w:rFonts w:ascii="Times New Roman" w:hAnsi="Times New Roman" w:cs="Times New Roman"/>
          <w:sz w:val="24"/>
          <w:szCs w:val="24"/>
        </w:rPr>
        <w:t>contested</w:t>
      </w:r>
      <w:r w:rsidR="00830E42" w:rsidRPr="00F042F9">
        <w:rPr>
          <w:rFonts w:ascii="Times New Roman" w:hAnsi="Times New Roman" w:cs="Times New Roman"/>
          <w:sz w:val="24"/>
          <w:szCs w:val="24"/>
        </w:rPr>
        <w:t xml:space="preserve">. </w:t>
      </w:r>
      <w:r w:rsidR="00021CF9" w:rsidRPr="00F042F9">
        <w:rPr>
          <w:rFonts w:ascii="Times New Roman" w:hAnsi="Times New Roman" w:cs="Times New Roman"/>
          <w:sz w:val="24"/>
          <w:szCs w:val="24"/>
        </w:rPr>
        <w:t xml:space="preserve"> The ‘result’ of the investigation clearly came down to a preference of one account over</w:t>
      </w:r>
      <w:r w:rsidR="000B6EF2" w:rsidRPr="00F042F9">
        <w:rPr>
          <w:rFonts w:ascii="Times New Roman" w:hAnsi="Times New Roman" w:cs="Times New Roman"/>
          <w:sz w:val="24"/>
          <w:szCs w:val="24"/>
        </w:rPr>
        <w:t xml:space="preserve"> the</w:t>
      </w:r>
      <w:r w:rsidR="00021CF9" w:rsidRPr="00F042F9">
        <w:rPr>
          <w:rFonts w:ascii="Times New Roman" w:hAnsi="Times New Roman" w:cs="Times New Roman"/>
          <w:sz w:val="24"/>
          <w:szCs w:val="24"/>
        </w:rPr>
        <w:t xml:space="preserve"> other. </w:t>
      </w:r>
      <w:r w:rsidR="00830E42" w:rsidRPr="00F042F9">
        <w:rPr>
          <w:rFonts w:ascii="Times New Roman" w:hAnsi="Times New Roman" w:cs="Times New Roman"/>
          <w:sz w:val="24"/>
          <w:szCs w:val="24"/>
        </w:rPr>
        <w:t xml:space="preserve"> By contrast, the investigation that took place in this case was not </w:t>
      </w:r>
      <w:r w:rsidR="009D7E59" w:rsidRPr="00F042F9">
        <w:rPr>
          <w:rFonts w:ascii="Times New Roman" w:hAnsi="Times New Roman" w:cs="Times New Roman"/>
          <w:sz w:val="24"/>
          <w:szCs w:val="24"/>
        </w:rPr>
        <w:t>directed towards</w:t>
      </w:r>
      <w:r w:rsidR="00830E42" w:rsidRPr="00F042F9">
        <w:rPr>
          <w:rFonts w:ascii="Times New Roman" w:hAnsi="Times New Roman" w:cs="Times New Roman"/>
          <w:sz w:val="24"/>
          <w:szCs w:val="24"/>
        </w:rPr>
        <w:t xml:space="preserve"> finding </w:t>
      </w:r>
      <w:r w:rsidR="009D7E59" w:rsidRPr="00F042F9">
        <w:rPr>
          <w:rFonts w:ascii="Times New Roman" w:hAnsi="Times New Roman" w:cs="Times New Roman"/>
          <w:sz w:val="24"/>
          <w:szCs w:val="24"/>
        </w:rPr>
        <w:t>out</w:t>
      </w:r>
      <w:r w:rsidR="00830E42" w:rsidRPr="00F042F9">
        <w:rPr>
          <w:rFonts w:ascii="Times New Roman" w:hAnsi="Times New Roman" w:cs="Times New Roman"/>
          <w:sz w:val="24"/>
          <w:szCs w:val="24"/>
        </w:rPr>
        <w:t xml:space="preserve"> whether or not the appellant had been involved in live baiting</w:t>
      </w:r>
      <w:r w:rsidR="00021CF9" w:rsidRPr="00F042F9">
        <w:rPr>
          <w:rFonts w:ascii="Times New Roman" w:hAnsi="Times New Roman" w:cs="Times New Roman"/>
          <w:sz w:val="24"/>
          <w:szCs w:val="24"/>
        </w:rPr>
        <w:t xml:space="preserve"> and, if so, what the implications of such a finding might be for the integrity of the greyhound</w:t>
      </w:r>
      <w:r w:rsidR="00021CF9" w:rsidRPr="00236780">
        <w:rPr>
          <w:rFonts w:ascii="Times New Roman" w:hAnsi="Times New Roman" w:cs="Times New Roman"/>
          <w:sz w:val="24"/>
          <w:szCs w:val="24"/>
        </w:rPr>
        <w:t xml:space="preserve"> industry.  </w:t>
      </w:r>
      <w:r w:rsidR="00830E42" w:rsidRPr="00236780">
        <w:rPr>
          <w:rFonts w:ascii="Times New Roman" w:hAnsi="Times New Roman" w:cs="Times New Roman"/>
          <w:sz w:val="24"/>
          <w:szCs w:val="24"/>
        </w:rPr>
        <w:t xml:space="preserve">The Board had before it the decision of the </w:t>
      </w:r>
      <w:r w:rsidR="00021CF9" w:rsidRPr="00236780">
        <w:rPr>
          <w:rFonts w:ascii="Times New Roman" w:hAnsi="Times New Roman" w:cs="Times New Roman"/>
          <w:sz w:val="24"/>
          <w:szCs w:val="24"/>
        </w:rPr>
        <w:t>VCAT</w:t>
      </w:r>
      <w:r w:rsidR="00830E42" w:rsidRPr="00236780">
        <w:rPr>
          <w:rFonts w:ascii="Times New Roman" w:hAnsi="Times New Roman" w:cs="Times New Roman"/>
          <w:sz w:val="24"/>
          <w:szCs w:val="24"/>
        </w:rPr>
        <w:t xml:space="preserve"> </w:t>
      </w:r>
      <w:r w:rsidR="00021CF9" w:rsidRPr="00236780">
        <w:rPr>
          <w:rFonts w:ascii="Times New Roman" w:hAnsi="Times New Roman" w:cs="Times New Roman"/>
          <w:sz w:val="24"/>
          <w:szCs w:val="24"/>
        </w:rPr>
        <w:t xml:space="preserve">and all the factors </w:t>
      </w:r>
      <w:r w:rsidR="00381506">
        <w:rPr>
          <w:rFonts w:ascii="Times New Roman" w:hAnsi="Times New Roman" w:cs="Times New Roman"/>
          <w:sz w:val="24"/>
          <w:szCs w:val="24"/>
        </w:rPr>
        <w:t>which that Tribunal</w:t>
      </w:r>
      <w:r w:rsidR="00021CF9" w:rsidRPr="00236780">
        <w:rPr>
          <w:rFonts w:ascii="Times New Roman" w:hAnsi="Times New Roman" w:cs="Times New Roman"/>
          <w:sz w:val="24"/>
          <w:szCs w:val="24"/>
        </w:rPr>
        <w:t xml:space="preserve"> had taken into account in deciding to reduce</w:t>
      </w:r>
      <w:r w:rsidR="00830E42" w:rsidRPr="00236780">
        <w:rPr>
          <w:rFonts w:ascii="Times New Roman" w:hAnsi="Times New Roman" w:cs="Times New Roman"/>
          <w:sz w:val="24"/>
          <w:szCs w:val="24"/>
        </w:rPr>
        <w:t xml:space="preserve"> a life </w:t>
      </w:r>
      <w:r w:rsidR="00021CF9" w:rsidRPr="00236780">
        <w:rPr>
          <w:rFonts w:ascii="Times New Roman" w:hAnsi="Times New Roman" w:cs="Times New Roman"/>
          <w:sz w:val="24"/>
          <w:szCs w:val="24"/>
        </w:rPr>
        <w:t>time ban</w:t>
      </w:r>
      <w:r w:rsidR="00830E42" w:rsidRPr="00236780">
        <w:rPr>
          <w:rFonts w:ascii="Times New Roman" w:hAnsi="Times New Roman" w:cs="Times New Roman"/>
          <w:sz w:val="24"/>
          <w:szCs w:val="24"/>
        </w:rPr>
        <w:t xml:space="preserve"> to a ten-year period of disqualification.  </w:t>
      </w:r>
    </w:p>
    <w:p w:rsidR="003B4260" w:rsidRPr="00830E42" w:rsidRDefault="00830E42" w:rsidP="003B4260">
      <w:pPr>
        <w:pStyle w:val="ListParagraph"/>
        <w:numPr>
          <w:ilvl w:val="0"/>
          <w:numId w:val="19"/>
        </w:numPr>
        <w:spacing w:after="0" w:line="480" w:lineRule="auto"/>
        <w:jc w:val="both"/>
        <w:rPr>
          <w:rFonts w:ascii="Times New Roman" w:hAnsi="Times New Roman" w:cs="Times New Roman"/>
          <w:sz w:val="24"/>
          <w:szCs w:val="24"/>
        </w:rPr>
      </w:pPr>
      <w:r w:rsidRPr="00236780">
        <w:rPr>
          <w:rFonts w:ascii="Times New Roman" w:hAnsi="Times New Roman" w:cs="Times New Roman"/>
          <w:sz w:val="24"/>
          <w:szCs w:val="24"/>
        </w:rPr>
        <w:t>Furthermore, and</w:t>
      </w:r>
      <w:r w:rsidR="00021CF9" w:rsidRPr="00236780">
        <w:rPr>
          <w:rFonts w:ascii="Times New Roman" w:hAnsi="Times New Roman" w:cs="Times New Roman"/>
          <w:sz w:val="24"/>
          <w:szCs w:val="24"/>
        </w:rPr>
        <w:t xml:space="preserve">, </w:t>
      </w:r>
      <w:r w:rsidRPr="00236780">
        <w:rPr>
          <w:rFonts w:ascii="Times New Roman" w:hAnsi="Times New Roman" w:cs="Times New Roman"/>
          <w:sz w:val="24"/>
          <w:szCs w:val="24"/>
        </w:rPr>
        <w:t xml:space="preserve">in </w:t>
      </w:r>
      <w:r w:rsidR="00021CF9" w:rsidRPr="00236780">
        <w:rPr>
          <w:rFonts w:ascii="Times New Roman" w:hAnsi="Times New Roman" w:cs="Times New Roman"/>
          <w:sz w:val="24"/>
          <w:szCs w:val="24"/>
        </w:rPr>
        <w:t>my</w:t>
      </w:r>
      <w:r w:rsidRPr="00236780">
        <w:rPr>
          <w:rFonts w:ascii="Times New Roman" w:hAnsi="Times New Roman" w:cs="Times New Roman"/>
          <w:sz w:val="24"/>
          <w:szCs w:val="24"/>
        </w:rPr>
        <w:t xml:space="preserve"> view,</w:t>
      </w:r>
      <w:r w:rsidR="00021CF9" w:rsidRPr="00236780">
        <w:rPr>
          <w:rFonts w:ascii="Times New Roman" w:hAnsi="Times New Roman" w:cs="Times New Roman"/>
          <w:sz w:val="24"/>
          <w:szCs w:val="24"/>
        </w:rPr>
        <w:t xml:space="preserve"> crucially,</w:t>
      </w:r>
      <w:r w:rsidRPr="00236780">
        <w:rPr>
          <w:rFonts w:ascii="Times New Roman" w:hAnsi="Times New Roman" w:cs="Times New Roman"/>
          <w:sz w:val="24"/>
          <w:szCs w:val="24"/>
        </w:rPr>
        <w:t xml:space="preserve"> the Board also had before it the appellant’s admission of guilt </w:t>
      </w:r>
      <w:r w:rsidR="00475CFD">
        <w:rPr>
          <w:rFonts w:ascii="Times New Roman" w:hAnsi="Times New Roman" w:cs="Times New Roman"/>
          <w:sz w:val="24"/>
          <w:szCs w:val="24"/>
        </w:rPr>
        <w:t>in respect of his involvement in</w:t>
      </w:r>
      <w:r w:rsidRPr="00236780">
        <w:rPr>
          <w:rFonts w:ascii="Times New Roman" w:hAnsi="Times New Roman" w:cs="Times New Roman"/>
          <w:sz w:val="24"/>
          <w:szCs w:val="24"/>
        </w:rPr>
        <w:t xml:space="preserve"> live</w:t>
      </w:r>
      <w:r w:rsidR="00475CFD">
        <w:rPr>
          <w:rFonts w:ascii="Times New Roman" w:hAnsi="Times New Roman" w:cs="Times New Roman"/>
          <w:sz w:val="24"/>
          <w:szCs w:val="24"/>
        </w:rPr>
        <w:t xml:space="preserve"> animal</w:t>
      </w:r>
      <w:r w:rsidRPr="00236780">
        <w:rPr>
          <w:rFonts w:ascii="Times New Roman" w:hAnsi="Times New Roman" w:cs="Times New Roman"/>
          <w:sz w:val="24"/>
          <w:szCs w:val="24"/>
        </w:rPr>
        <w:t xml:space="preserve"> baiting</w:t>
      </w:r>
      <w:r w:rsidR="008649D1">
        <w:rPr>
          <w:rFonts w:ascii="Times New Roman" w:hAnsi="Times New Roman" w:cs="Times New Roman"/>
          <w:sz w:val="24"/>
          <w:szCs w:val="24"/>
        </w:rPr>
        <w:t>—a practice which in this jurisdiction is a criminal offence under the Animal Health and Welfare Act 2013</w:t>
      </w:r>
      <w:r w:rsidRPr="00236780">
        <w:rPr>
          <w:rFonts w:ascii="Times New Roman" w:hAnsi="Times New Roman" w:cs="Times New Roman"/>
          <w:sz w:val="24"/>
          <w:szCs w:val="24"/>
        </w:rPr>
        <w:t>.  I do not consider</w:t>
      </w:r>
      <w:r w:rsidR="00475CFD">
        <w:rPr>
          <w:rFonts w:ascii="Times New Roman" w:hAnsi="Times New Roman" w:cs="Times New Roman"/>
          <w:sz w:val="24"/>
          <w:szCs w:val="24"/>
        </w:rPr>
        <w:t xml:space="preserve"> </w:t>
      </w:r>
      <w:r w:rsidRPr="00236780">
        <w:rPr>
          <w:rFonts w:ascii="Times New Roman" w:hAnsi="Times New Roman" w:cs="Times New Roman"/>
          <w:sz w:val="24"/>
          <w:szCs w:val="24"/>
        </w:rPr>
        <w:t>that</w:t>
      </w:r>
      <w:r w:rsidR="00236780" w:rsidRPr="00236780">
        <w:rPr>
          <w:rFonts w:ascii="Times New Roman" w:hAnsi="Times New Roman" w:cs="Times New Roman"/>
          <w:sz w:val="24"/>
          <w:szCs w:val="24"/>
        </w:rPr>
        <w:t xml:space="preserve"> the Board was obliged</w:t>
      </w:r>
      <w:r w:rsidR="003B4260">
        <w:rPr>
          <w:rFonts w:ascii="Times New Roman" w:hAnsi="Times New Roman" w:cs="Times New Roman"/>
          <w:sz w:val="24"/>
          <w:szCs w:val="24"/>
        </w:rPr>
        <w:t>, purely for the sake of formality,</w:t>
      </w:r>
      <w:r w:rsidR="00236780" w:rsidRPr="00236780">
        <w:rPr>
          <w:rFonts w:ascii="Times New Roman" w:hAnsi="Times New Roman" w:cs="Times New Roman"/>
          <w:sz w:val="24"/>
          <w:szCs w:val="24"/>
        </w:rPr>
        <w:t xml:space="preserve"> to inform the appellant,</w:t>
      </w:r>
      <w:r w:rsidRPr="00236780">
        <w:rPr>
          <w:rFonts w:ascii="Times New Roman" w:hAnsi="Times New Roman" w:cs="Times New Roman"/>
          <w:sz w:val="24"/>
          <w:szCs w:val="24"/>
        </w:rPr>
        <w:t xml:space="preserve"> </w:t>
      </w:r>
      <w:r w:rsidR="00475CFD">
        <w:rPr>
          <w:rFonts w:ascii="Times New Roman" w:hAnsi="Times New Roman" w:cs="Times New Roman"/>
          <w:sz w:val="24"/>
          <w:szCs w:val="24"/>
        </w:rPr>
        <w:t>separately</w:t>
      </w:r>
      <w:r w:rsidR="00236780" w:rsidRPr="00236780">
        <w:rPr>
          <w:rFonts w:ascii="Times New Roman" w:hAnsi="Times New Roman" w:cs="Times New Roman"/>
          <w:sz w:val="24"/>
          <w:szCs w:val="24"/>
        </w:rPr>
        <w:t xml:space="preserve">, </w:t>
      </w:r>
      <w:r w:rsidR="00236780">
        <w:rPr>
          <w:rFonts w:ascii="Times New Roman" w:hAnsi="Times New Roman" w:cs="Times New Roman"/>
          <w:sz w:val="24"/>
          <w:szCs w:val="24"/>
        </w:rPr>
        <w:t xml:space="preserve">of something which he had already admitted as true. </w:t>
      </w:r>
      <w:r w:rsidR="008649D1">
        <w:rPr>
          <w:rFonts w:ascii="Times New Roman" w:hAnsi="Times New Roman" w:cs="Times New Roman"/>
          <w:sz w:val="24"/>
          <w:szCs w:val="24"/>
        </w:rPr>
        <w:t xml:space="preserve"> </w:t>
      </w:r>
      <w:r w:rsidR="003B4260">
        <w:rPr>
          <w:rFonts w:ascii="Times New Roman" w:hAnsi="Times New Roman" w:cs="Times New Roman"/>
          <w:sz w:val="24"/>
          <w:szCs w:val="24"/>
        </w:rPr>
        <w:t>To my mind, it</w:t>
      </w:r>
      <w:r w:rsidR="003B4260" w:rsidRPr="00830E42">
        <w:rPr>
          <w:rFonts w:ascii="Times New Roman" w:hAnsi="Times New Roman" w:cs="Times New Roman"/>
          <w:sz w:val="24"/>
          <w:szCs w:val="24"/>
        </w:rPr>
        <w:t xml:space="preserve"> would be </w:t>
      </w:r>
      <w:r w:rsidR="000424C3">
        <w:rPr>
          <w:rFonts w:ascii="Times New Roman" w:hAnsi="Times New Roman" w:cs="Times New Roman"/>
          <w:sz w:val="24"/>
          <w:szCs w:val="24"/>
        </w:rPr>
        <w:t>an</w:t>
      </w:r>
      <w:r w:rsidR="00475CFD">
        <w:rPr>
          <w:rFonts w:ascii="Times New Roman" w:hAnsi="Times New Roman" w:cs="Times New Roman"/>
          <w:sz w:val="24"/>
          <w:szCs w:val="24"/>
        </w:rPr>
        <w:t xml:space="preserve"> </w:t>
      </w:r>
      <w:r w:rsidR="003B4260" w:rsidRPr="00830E42">
        <w:rPr>
          <w:rFonts w:ascii="Times New Roman" w:hAnsi="Times New Roman" w:cs="Times New Roman"/>
          <w:sz w:val="24"/>
          <w:szCs w:val="24"/>
        </w:rPr>
        <w:t>artificial exercise for th</w:t>
      </w:r>
      <w:r w:rsidR="003B4260">
        <w:rPr>
          <w:rFonts w:ascii="Times New Roman" w:hAnsi="Times New Roman" w:cs="Times New Roman"/>
          <w:sz w:val="24"/>
          <w:szCs w:val="24"/>
        </w:rPr>
        <w:t>is</w:t>
      </w:r>
      <w:r w:rsidR="003B4260" w:rsidRPr="00830E42">
        <w:rPr>
          <w:rFonts w:ascii="Times New Roman" w:hAnsi="Times New Roman" w:cs="Times New Roman"/>
          <w:sz w:val="24"/>
          <w:szCs w:val="24"/>
        </w:rPr>
        <w:t xml:space="preserve"> </w:t>
      </w:r>
      <w:r w:rsidR="003B4260">
        <w:rPr>
          <w:rFonts w:ascii="Times New Roman" w:hAnsi="Times New Roman" w:cs="Times New Roman"/>
          <w:sz w:val="24"/>
          <w:szCs w:val="24"/>
        </w:rPr>
        <w:t>C</w:t>
      </w:r>
      <w:r w:rsidR="003B4260" w:rsidRPr="00830E42">
        <w:rPr>
          <w:rFonts w:ascii="Times New Roman" w:hAnsi="Times New Roman" w:cs="Times New Roman"/>
          <w:sz w:val="24"/>
          <w:szCs w:val="24"/>
        </w:rPr>
        <w:t>ourt to insist that the appellant</w:t>
      </w:r>
      <w:r w:rsidR="00475CFD">
        <w:rPr>
          <w:rFonts w:ascii="Times New Roman" w:hAnsi="Times New Roman" w:cs="Times New Roman"/>
          <w:sz w:val="24"/>
          <w:szCs w:val="24"/>
        </w:rPr>
        <w:t xml:space="preserve"> ought to have</w:t>
      </w:r>
      <w:r w:rsidR="003B4260" w:rsidRPr="00830E42">
        <w:rPr>
          <w:rFonts w:ascii="Times New Roman" w:hAnsi="Times New Roman" w:cs="Times New Roman"/>
          <w:sz w:val="24"/>
          <w:szCs w:val="24"/>
        </w:rPr>
        <w:t xml:space="preserve"> be</w:t>
      </w:r>
      <w:r w:rsidR="00475CFD">
        <w:rPr>
          <w:rFonts w:ascii="Times New Roman" w:hAnsi="Times New Roman" w:cs="Times New Roman"/>
          <w:sz w:val="24"/>
          <w:szCs w:val="24"/>
        </w:rPr>
        <w:t>en</w:t>
      </w:r>
      <w:r w:rsidR="003B4260" w:rsidRPr="00830E42">
        <w:rPr>
          <w:rFonts w:ascii="Times New Roman" w:hAnsi="Times New Roman" w:cs="Times New Roman"/>
          <w:sz w:val="24"/>
          <w:szCs w:val="24"/>
        </w:rPr>
        <w:t xml:space="preserve"> apprised</w:t>
      </w:r>
      <w:r w:rsidR="003B4260">
        <w:rPr>
          <w:rFonts w:ascii="Times New Roman" w:hAnsi="Times New Roman" w:cs="Times New Roman"/>
          <w:sz w:val="24"/>
          <w:szCs w:val="24"/>
        </w:rPr>
        <w:t>, separately,</w:t>
      </w:r>
      <w:r w:rsidR="003B4260" w:rsidRPr="00830E42">
        <w:rPr>
          <w:rFonts w:ascii="Times New Roman" w:hAnsi="Times New Roman" w:cs="Times New Roman"/>
          <w:sz w:val="24"/>
          <w:szCs w:val="24"/>
        </w:rPr>
        <w:t xml:space="preserve"> of the investigation’s finding </w:t>
      </w:r>
      <w:r w:rsidR="003B4260">
        <w:rPr>
          <w:rFonts w:ascii="Times New Roman" w:hAnsi="Times New Roman" w:cs="Times New Roman"/>
          <w:sz w:val="24"/>
          <w:szCs w:val="24"/>
        </w:rPr>
        <w:t>in circumstances where that</w:t>
      </w:r>
      <w:r w:rsidR="00857EF9">
        <w:rPr>
          <w:rFonts w:ascii="Times New Roman" w:hAnsi="Times New Roman" w:cs="Times New Roman"/>
          <w:sz w:val="24"/>
          <w:szCs w:val="24"/>
        </w:rPr>
        <w:t xml:space="preserve"> </w:t>
      </w:r>
      <w:r w:rsidR="000424C3">
        <w:rPr>
          <w:rFonts w:ascii="Times New Roman" w:hAnsi="Times New Roman" w:cs="Times New Roman"/>
          <w:sz w:val="24"/>
          <w:szCs w:val="24"/>
        </w:rPr>
        <w:t>finding,</w:t>
      </w:r>
      <w:r w:rsidR="00475CFD">
        <w:rPr>
          <w:rFonts w:ascii="Times New Roman" w:hAnsi="Times New Roman" w:cs="Times New Roman"/>
          <w:sz w:val="24"/>
          <w:szCs w:val="24"/>
        </w:rPr>
        <w:t xml:space="preserve"> </w:t>
      </w:r>
      <w:r w:rsidR="00857EF9">
        <w:rPr>
          <w:rFonts w:ascii="Times New Roman" w:hAnsi="Times New Roman" w:cs="Times New Roman"/>
          <w:sz w:val="24"/>
          <w:szCs w:val="24"/>
        </w:rPr>
        <w:t xml:space="preserve">and </w:t>
      </w:r>
      <w:r w:rsidR="00475CFD">
        <w:rPr>
          <w:rFonts w:ascii="Times New Roman" w:hAnsi="Times New Roman" w:cs="Times New Roman"/>
          <w:sz w:val="24"/>
          <w:szCs w:val="24"/>
        </w:rPr>
        <w:t>his</w:t>
      </w:r>
      <w:r w:rsidR="00236780" w:rsidRPr="00236780">
        <w:rPr>
          <w:rFonts w:ascii="Times New Roman" w:hAnsi="Times New Roman" w:cs="Times New Roman"/>
          <w:sz w:val="24"/>
          <w:szCs w:val="24"/>
        </w:rPr>
        <w:t xml:space="preserve"> own admission </w:t>
      </w:r>
      <w:r w:rsidR="003B4260">
        <w:rPr>
          <w:rFonts w:ascii="Times New Roman" w:hAnsi="Times New Roman" w:cs="Times New Roman"/>
          <w:sz w:val="24"/>
          <w:szCs w:val="24"/>
        </w:rPr>
        <w:t>of</w:t>
      </w:r>
      <w:r w:rsidR="00236780" w:rsidRPr="00236780">
        <w:rPr>
          <w:rFonts w:ascii="Times New Roman" w:hAnsi="Times New Roman" w:cs="Times New Roman"/>
          <w:sz w:val="24"/>
          <w:szCs w:val="24"/>
        </w:rPr>
        <w:t xml:space="preserve"> wrongdoing</w:t>
      </w:r>
      <w:r w:rsidR="00857EF9">
        <w:rPr>
          <w:rFonts w:ascii="Times New Roman" w:hAnsi="Times New Roman" w:cs="Times New Roman"/>
          <w:sz w:val="24"/>
          <w:szCs w:val="24"/>
        </w:rPr>
        <w:t xml:space="preserve"> were </w:t>
      </w:r>
      <w:r w:rsidR="00475CFD">
        <w:rPr>
          <w:rFonts w:ascii="Times New Roman" w:hAnsi="Times New Roman" w:cs="Times New Roman"/>
          <w:sz w:val="24"/>
          <w:szCs w:val="24"/>
        </w:rPr>
        <w:t xml:space="preserve">so </w:t>
      </w:r>
      <w:r w:rsidR="003B4260">
        <w:rPr>
          <w:rFonts w:ascii="Times New Roman" w:hAnsi="Times New Roman" w:cs="Times New Roman"/>
          <w:sz w:val="24"/>
          <w:szCs w:val="24"/>
        </w:rPr>
        <w:t xml:space="preserve">closely </w:t>
      </w:r>
      <w:r w:rsidR="00857EF9">
        <w:rPr>
          <w:rFonts w:ascii="Times New Roman" w:hAnsi="Times New Roman" w:cs="Times New Roman"/>
          <w:sz w:val="24"/>
          <w:szCs w:val="24"/>
        </w:rPr>
        <w:t>interlinked</w:t>
      </w:r>
      <w:r w:rsidR="00236780" w:rsidRPr="00236780">
        <w:rPr>
          <w:rFonts w:ascii="Times New Roman" w:hAnsi="Times New Roman" w:cs="Times New Roman"/>
          <w:sz w:val="24"/>
          <w:szCs w:val="24"/>
        </w:rPr>
        <w:t xml:space="preserve">.  </w:t>
      </w:r>
    </w:p>
    <w:p w:rsidR="00236780" w:rsidRPr="00236780" w:rsidRDefault="00021CF9" w:rsidP="00236780">
      <w:pPr>
        <w:pStyle w:val="ListParagraph"/>
        <w:numPr>
          <w:ilvl w:val="0"/>
          <w:numId w:val="19"/>
        </w:numPr>
        <w:spacing w:after="0" w:line="480" w:lineRule="auto"/>
        <w:jc w:val="both"/>
        <w:rPr>
          <w:rFonts w:ascii="Times New Roman" w:hAnsi="Times New Roman" w:cs="Times New Roman"/>
          <w:sz w:val="24"/>
          <w:szCs w:val="24"/>
        </w:rPr>
      </w:pPr>
      <w:r w:rsidRPr="00236780">
        <w:rPr>
          <w:rFonts w:ascii="Times New Roman" w:hAnsi="Times New Roman" w:cs="Times New Roman"/>
          <w:sz w:val="24"/>
          <w:szCs w:val="24"/>
        </w:rPr>
        <w:t xml:space="preserve"> C</w:t>
      </w:r>
      <w:r w:rsidR="00830E42" w:rsidRPr="00236780">
        <w:rPr>
          <w:rFonts w:ascii="Times New Roman" w:hAnsi="Times New Roman" w:cs="Times New Roman"/>
          <w:sz w:val="24"/>
          <w:szCs w:val="24"/>
        </w:rPr>
        <w:t xml:space="preserve">ompliance with fair procedures is not a </w:t>
      </w:r>
      <w:r w:rsidRPr="00236780">
        <w:rPr>
          <w:rFonts w:ascii="Times New Roman" w:hAnsi="Times New Roman" w:cs="Times New Roman"/>
          <w:sz w:val="24"/>
          <w:szCs w:val="24"/>
        </w:rPr>
        <w:t>‘</w:t>
      </w:r>
      <w:r w:rsidR="00830E42" w:rsidRPr="00236780">
        <w:rPr>
          <w:rFonts w:ascii="Times New Roman" w:hAnsi="Times New Roman" w:cs="Times New Roman"/>
          <w:sz w:val="24"/>
          <w:szCs w:val="24"/>
        </w:rPr>
        <w:t>box ticking</w:t>
      </w:r>
      <w:r w:rsidRPr="00236780">
        <w:rPr>
          <w:rFonts w:ascii="Times New Roman" w:hAnsi="Times New Roman" w:cs="Times New Roman"/>
          <w:sz w:val="24"/>
          <w:szCs w:val="24"/>
        </w:rPr>
        <w:t>’</w:t>
      </w:r>
      <w:r w:rsidR="00830E42" w:rsidRPr="00236780">
        <w:rPr>
          <w:rFonts w:ascii="Times New Roman" w:hAnsi="Times New Roman" w:cs="Times New Roman"/>
          <w:sz w:val="24"/>
          <w:szCs w:val="24"/>
        </w:rPr>
        <w:t xml:space="preserve"> exercise.  </w:t>
      </w:r>
      <w:r w:rsidR="00236780" w:rsidRPr="00236780">
        <w:rPr>
          <w:rFonts w:ascii="Times New Roman" w:hAnsi="Times New Roman" w:cs="Times New Roman"/>
          <w:sz w:val="24"/>
          <w:szCs w:val="24"/>
        </w:rPr>
        <w:t>It is about ensuring that</w:t>
      </w:r>
      <w:r w:rsidR="003B4260">
        <w:rPr>
          <w:rFonts w:ascii="Times New Roman" w:hAnsi="Times New Roman" w:cs="Times New Roman"/>
          <w:sz w:val="24"/>
          <w:szCs w:val="24"/>
        </w:rPr>
        <w:t xml:space="preserve"> </w:t>
      </w:r>
      <w:r w:rsidR="00236780" w:rsidRPr="00236780">
        <w:rPr>
          <w:rFonts w:ascii="Times New Roman" w:hAnsi="Times New Roman" w:cs="Times New Roman"/>
          <w:sz w:val="24"/>
          <w:szCs w:val="24"/>
        </w:rPr>
        <w:t>a person receives a fair hearing in whatever format that may take</w:t>
      </w:r>
      <w:r w:rsidR="002A0911">
        <w:rPr>
          <w:rFonts w:ascii="Times New Roman" w:hAnsi="Times New Roman" w:cs="Times New Roman"/>
          <w:sz w:val="24"/>
          <w:szCs w:val="24"/>
        </w:rPr>
        <w:t xml:space="preserve"> (see </w:t>
      </w:r>
      <w:r w:rsidR="002A0911" w:rsidRPr="00EA4155">
        <w:rPr>
          <w:rFonts w:ascii="Times New Roman" w:hAnsi="Times New Roman" w:cs="Times New Roman"/>
          <w:i/>
          <w:color w:val="000000"/>
          <w:sz w:val="24"/>
          <w:szCs w:val="24"/>
          <w:shd w:val="clear" w:color="auto" w:fill="FFFFFF"/>
        </w:rPr>
        <w:t>V</w:t>
      </w:r>
      <w:r w:rsidR="002A0911">
        <w:rPr>
          <w:rFonts w:ascii="Times New Roman" w:hAnsi="Times New Roman" w:cs="Times New Roman"/>
          <w:i/>
          <w:color w:val="000000"/>
          <w:sz w:val="24"/>
          <w:szCs w:val="24"/>
          <w:shd w:val="clear" w:color="auto" w:fill="FFFFFF"/>
        </w:rPr>
        <w:t>.</w:t>
      </w:r>
      <w:r w:rsidR="002A0911" w:rsidRPr="00EA4155">
        <w:rPr>
          <w:rFonts w:ascii="Times New Roman" w:hAnsi="Times New Roman" w:cs="Times New Roman"/>
          <w:i/>
          <w:color w:val="000000"/>
          <w:sz w:val="24"/>
          <w:szCs w:val="24"/>
          <w:shd w:val="clear" w:color="auto" w:fill="FFFFFF"/>
        </w:rPr>
        <w:t>J</w:t>
      </w:r>
      <w:r w:rsidR="002A0911">
        <w:rPr>
          <w:rFonts w:ascii="Times New Roman" w:hAnsi="Times New Roman" w:cs="Times New Roman"/>
          <w:i/>
          <w:color w:val="000000"/>
          <w:sz w:val="24"/>
          <w:szCs w:val="24"/>
          <w:shd w:val="clear" w:color="auto" w:fill="FFFFFF"/>
        </w:rPr>
        <w:t>.</w:t>
      </w:r>
      <w:r w:rsidR="002A0911" w:rsidRPr="00EA4155">
        <w:rPr>
          <w:rFonts w:ascii="Times New Roman" w:hAnsi="Times New Roman" w:cs="Times New Roman"/>
          <w:i/>
          <w:color w:val="000000"/>
          <w:sz w:val="24"/>
          <w:szCs w:val="24"/>
          <w:shd w:val="clear" w:color="auto" w:fill="FFFFFF"/>
        </w:rPr>
        <w:t xml:space="preserve"> v. Minister for Justice </w:t>
      </w:r>
      <w:r w:rsidR="002A0911" w:rsidRPr="002A0911">
        <w:rPr>
          <w:rFonts w:ascii="Times New Roman" w:hAnsi="Times New Roman" w:cs="Times New Roman"/>
          <w:i/>
          <w:color w:val="000000"/>
          <w:sz w:val="24"/>
          <w:szCs w:val="24"/>
          <w:shd w:val="clear" w:color="auto" w:fill="FFFFFF"/>
        </w:rPr>
        <w:t>and Equality</w:t>
      </w:r>
      <w:r w:rsidR="002A0911">
        <w:rPr>
          <w:rFonts w:ascii="Times New Roman" w:hAnsi="Times New Roman" w:cs="Times New Roman"/>
          <w:color w:val="000000"/>
          <w:sz w:val="24"/>
          <w:szCs w:val="24"/>
          <w:shd w:val="clear" w:color="auto" w:fill="FFFFFF"/>
        </w:rPr>
        <w:t xml:space="preserve">).  </w:t>
      </w:r>
      <w:r w:rsidR="00236780" w:rsidRPr="002A0911">
        <w:rPr>
          <w:rFonts w:ascii="Times New Roman" w:hAnsi="Times New Roman" w:cs="Times New Roman"/>
          <w:sz w:val="24"/>
          <w:szCs w:val="24"/>
        </w:rPr>
        <w:t>As</w:t>
      </w:r>
      <w:r w:rsidR="00236780" w:rsidRPr="00236780">
        <w:rPr>
          <w:rFonts w:ascii="Times New Roman" w:hAnsi="Times New Roman" w:cs="Times New Roman"/>
          <w:sz w:val="24"/>
          <w:szCs w:val="24"/>
        </w:rPr>
        <w:t xml:space="preserve"> Costello J. held in </w:t>
      </w:r>
      <w:proofErr w:type="spellStart"/>
      <w:r w:rsidR="00236780" w:rsidRPr="00236780">
        <w:rPr>
          <w:rFonts w:ascii="Times New Roman" w:hAnsi="Times New Roman" w:cs="Times New Roman"/>
          <w:i/>
          <w:sz w:val="24"/>
          <w:szCs w:val="24"/>
        </w:rPr>
        <w:t>Doupe</w:t>
      </w:r>
      <w:proofErr w:type="spellEnd"/>
      <w:r w:rsidR="00236780" w:rsidRPr="00236780">
        <w:rPr>
          <w:rFonts w:ascii="Times New Roman" w:hAnsi="Times New Roman" w:cs="Times New Roman"/>
          <w:i/>
          <w:sz w:val="24"/>
          <w:szCs w:val="24"/>
        </w:rPr>
        <w:t xml:space="preserve"> v Limerick County Council</w:t>
      </w:r>
      <w:r w:rsidR="00236780" w:rsidRPr="00236780">
        <w:rPr>
          <w:rFonts w:ascii="Times New Roman" w:hAnsi="Times New Roman" w:cs="Times New Roman"/>
          <w:sz w:val="24"/>
          <w:szCs w:val="24"/>
        </w:rPr>
        <w:t xml:space="preserve"> [1981] I.L.R.M 456, the </w:t>
      </w:r>
      <w:proofErr w:type="spellStart"/>
      <w:r w:rsidR="00236780" w:rsidRPr="00236780">
        <w:rPr>
          <w:rFonts w:ascii="Times New Roman" w:hAnsi="Times New Roman" w:cs="Times New Roman"/>
          <w:i/>
          <w:sz w:val="24"/>
          <w:szCs w:val="24"/>
        </w:rPr>
        <w:t>audi</w:t>
      </w:r>
      <w:proofErr w:type="spellEnd"/>
      <w:r w:rsidR="00236780" w:rsidRPr="00236780">
        <w:rPr>
          <w:rFonts w:ascii="Times New Roman" w:hAnsi="Times New Roman" w:cs="Times New Roman"/>
          <w:i/>
          <w:sz w:val="24"/>
          <w:szCs w:val="24"/>
        </w:rPr>
        <w:t xml:space="preserve"> alteram partem</w:t>
      </w:r>
      <w:r w:rsidR="00236780" w:rsidRPr="00236780">
        <w:rPr>
          <w:rFonts w:ascii="Times New Roman" w:hAnsi="Times New Roman" w:cs="Times New Roman"/>
          <w:sz w:val="24"/>
          <w:szCs w:val="24"/>
        </w:rPr>
        <w:t xml:space="preserve"> principle of natural justice</w:t>
      </w:r>
      <w:r w:rsidR="00160332">
        <w:rPr>
          <w:rFonts w:ascii="Times New Roman" w:hAnsi="Times New Roman" w:cs="Times New Roman"/>
          <w:sz w:val="24"/>
          <w:szCs w:val="24"/>
        </w:rPr>
        <w:t>:</w:t>
      </w:r>
      <w:r w:rsidR="00236780" w:rsidRPr="00236780">
        <w:rPr>
          <w:rFonts w:ascii="Times New Roman" w:hAnsi="Times New Roman" w:cs="Times New Roman"/>
          <w:i/>
          <w:sz w:val="24"/>
          <w:szCs w:val="24"/>
        </w:rPr>
        <w:t xml:space="preserve"> </w:t>
      </w:r>
    </w:p>
    <w:p w:rsidR="00236780" w:rsidRDefault="00236780" w:rsidP="00236780">
      <w:pPr>
        <w:pStyle w:val="ListParagraph"/>
        <w:spacing w:after="0" w:line="360" w:lineRule="auto"/>
        <w:ind w:left="284" w:right="284"/>
        <w:jc w:val="both"/>
        <w:rPr>
          <w:rFonts w:ascii="Times New Roman" w:hAnsi="Times New Roman" w:cs="Times New Roman"/>
          <w:i/>
        </w:rPr>
      </w:pPr>
      <w:r w:rsidRPr="00236780">
        <w:rPr>
          <w:rFonts w:ascii="Times New Roman" w:hAnsi="Times New Roman" w:cs="Times New Roman"/>
          <w:i/>
        </w:rPr>
        <w:t xml:space="preserve">“does not require that every administrative order which may adversely affect rights must be preceded by a judicial-type hearing involving the examination and cross examination of witnesses. </w:t>
      </w:r>
      <w:r>
        <w:rPr>
          <w:rFonts w:ascii="Times New Roman" w:hAnsi="Times New Roman" w:cs="Times New Roman"/>
          <w:i/>
        </w:rPr>
        <w:t xml:space="preserve">  </w:t>
      </w:r>
      <w:r w:rsidRPr="00236780">
        <w:rPr>
          <w:rFonts w:ascii="Times New Roman" w:hAnsi="Times New Roman" w:cs="Times New Roman"/>
          <w:i/>
        </w:rPr>
        <w:t xml:space="preserve">It requires that adequate notice of the case which an applicant has to meet be given to him and that an adequate opportunity be afforded to answer any objections which may be taken to his application. </w:t>
      </w:r>
      <w:r>
        <w:rPr>
          <w:rFonts w:ascii="Times New Roman" w:hAnsi="Times New Roman" w:cs="Times New Roman"/>
          <w:i/>
        </w:rPr>
        <w:t xml:space="preserve"> </w:t>
      </w:r>
      <w:r w:rsidRPr="00236780">
        <w:rPr>
          <w:rFonts w:ascii="Times New Roman" w:hAnsi="Times New Roman" w:cs="Times New Roman"/>
          <w:i/>
        </w:rPr>
        <w:t xml:space="preserve">And it is clear that </w:t>
      </w:r>
      <w:r w:rsidRPr="00236780">
        <w:rPr>
          <w:rFonts w:ascii="Times New Roman" w:hAnsi="Times New Roman" w:cs="Times New Roman"/>
          <w:b/>
          <w:i/>
        </w:rPr>
        <w:t>the requirements of the rule may be fully satisfied by the adoption of quite informal procedures</w:t>
      </w:r>
      <w:r w:rsidRPr="00236780">
        <w:rPr>
          <w:rFonts w:ascii="Times New Roman" w:hAnsi="Times New Roman" w:cs="Times New Roman"/>
          <w:i/>
        </w:rPr>
        <w:t xml:space="preserve">. In some cases an applicant may be entitled to </w:t>
      </w:r>
      <w:r w:rsidRPr="00236780">
        <w:rPr>
          <w:rFonts w:ascii="Times New Roman" w:hAnsi="Times New Roman" w:cs="Times New Roman"/>
          <w:i/>
        </w:rPr>
        <w:lastRenderedPageBreak/>
        <w:t>make his submissions orally, in others a written submission will meet the requirements of the rule.</w:t>
      </w:r>
      <w:r w:rsidR="00160332">
        <w:rPr>
          <w:rFonts w:ascii="Times New Roman" w:hAnsi="Times New Roman" w:cs="Times New Roman"/>
          <w:i/>
        </w:rPr>
        <w:t xml:space="preserve">” </w:t>
      </w:r>
      <w:r w:rsidR="00160332" w:rsidRPr="00D4079A">
        <w:rPr>
          <w:rFonts w:ascii="Times New Roman" w:hAnsi="Times New Roman" w:cs="Times New Roman"/>
        </w:rPr>
        <w:t>(Emphasis added.)</w:t>
      </w:r>
    </w:p>
    <w:p w:rsidR="00236780" w:rsidRPr="00236780" w:rsidRDefault="00236780" w:rsidP="00236780">
      <w:pPr>
        <w:pStyle w:val="ListParagraph"/>
        <w:spacing w:after="0" w:line="360" w:lineRule="auto"/>
        <w:ind w:left="284" w:right="284"/>
        <w:jc w:val="both"/>
        <w:rPr>
          <w:rFonts w:ascii="Times New Roman" w:hAnsi="Times New Roman" w:cs="Times New Roman"/>
        </w:rPr>
      </w:pPr>
    </w:p>
    <w:p w:rsidR="0015780F" w:rsidRDefault="003B4260" w:rsidP="0015780F">
      <w:pPr>
        <w:pStyle w:val="ListParagraph"/>
        <w:numPr>
          <w:ilvl w:val="0"/>
          <w:numId w:val="19"/>
        </w:numPr>
        <w:spacing w:after="0" w:line="480" w:lineRule="auto"/>
        <w:jc w:val="both"/>
        <w:rPr>
          <w:rFonts w:ascii="Times New Roman" w:hAnsi="Times New Roman" w:cs="Times New Roman"/>
          <w:sz w:val="24"/>
          <w:szCs w:val="24"/>
        </w:rPr>
      </w:pPr>
      <w:r w:rsidRPr="0092189A">
        <w:rPr>
          <w:rFonts w:ascii="Times New Roman" w:hAnsi="Times New Roman" w:cs="Times New Roman"/>
          <w:sz w:val="24"/>
          <w:szCs w:val="24"/>
        </w:rPr>
        <w:t xml:space="preserve">One is, therefore, </w:t>
      </w:r>
      <w:r w:rsidR="00830E42" w:rsidRPr="0092189A">
        <w:rPr>
          <w:rFonts w:ascii="Times New Roman" w:hAnsi="Times New Roman" w:cs="Times New Roman"/>
          <w:sz w:val="24"/>
          <w:szCs w:val="24"/>
        </w:rPr>
        <w:t xml:space="preserve">obliged to </w:t>
      </w:r>
      <w:r w:rsidR="00DE24DE" w:rsidRPr="0092189A">
        <w:rPr>
          <w:rFonts w:ascii="Times New Roman" w:hAnsi="Times New Roman" w:cs="Times New Roman"/>
          <w:sz w:val="24"/>
          <w:szCs w:val="24"/>
        </w:rPr>
        <w:t xml:space="preserve">consider </w:t>
      </w:r>
      <w:r w:rsidR="00830E42" w:rsidRPr="0092189A">
        <w:rPr>
          <w:rFonts w:ascii="Times New Roman" w:hAnsi="Times New Roman" w:cs="Times New Roman"/>
          <w:sz w:val="24"/>
          <w:szCs w:val="24"/>
        </w:rPr>
        <w:t xml:space="preserve">whether the procedures </w:t>
      </w:r>
      <w:r w:rsidR="00236780" w:rsidRPr="0092189A">
        <w:rPr>
          <w:rFonts w:ascii="Times New Roman" w:hAnsi="Times New Roman" w:cs="Times New Roman"/>
          <w:sz w:val="24"/>
          <w:szCs w:val="24"/>
        </w:rPr>
        <w:t xml:space="preserve">adopted by the Board which led </w:t>
      </w:r>
      <w:r w:rsidR="00830E42" w:rsidRPr="0092189A">
        <w:rPr>
          <w:rFonts w:ascii="Times New Roman" w:hAnsi="Times New Roman" w:cs="Times New Roman"/>
          <w:sz w:val="24"/>
          <w:szCs w:val="24"/>
        </w:rPr>
        <w:t xml:space="preserve">to the </w:t>
      </w:r>
      <w:r w:rsidR="00236780" w:rsidRPr="0092189A">
        <w:rPr>
          <w:rFonts w:ascii="Times New Roman" w:hAnsi="Times New Roman" w:cs="Times New Roman"/>
          <w:sz w:val="24"/>
          <w:szCs w:val="24"/>
        </w:rPr>
        <w:t xml:space="preserve">making of </w:t>
      </w:r>
      <w:r w:rsidRPr="0092189A">
        <w:rPr>
          <w:rFonts w:ascii="Times New Roman" w:hAnsi="Times New Roman" w:cs="Times New Roman"/>
          <w:sz w:val="24"/>
          <w:szCs w:val="24"/>
        </w:rPr>
        <w:t>the</w:t>
      </w:r>
      <w:r w:rsidR="00236780" w:rsidRPr="0092189A">
        <w:rPr>
          <w:rFonts w:ascii="Times New Roman" w:hAnsi="Times New Roman" w:cs="Times New Roman"/>
          <w:sz w:val="24"/>
          <w:szCs w:val="24"/>
        </w:rPr>
        <w:t xml:space="preserve"> e</w:t>
      </w:r>
      <w:r w:rsidR="00830E42" w:rsidRPr="0092189A">
        <w:rPr>
          <w:rFonts w:ascii="Times New Roman" w:hAnsi="Times New Roman" w:cs="Times New Roman"/>
          <w:sz w:val="24"/>
          <w:szCs w:val="24"/>
        </w:rPr>
        <w:t>xclusion order</w:t>
      </w:r>
      <w:r w:rsidRPr="0092189A">
        <w:rPr>
          <w:rFonts w:ascii="Times New Roman" w:hAnsi="Times New Roman" w:cs="Times New Roman"/>
          <w:sz w:val="24"/>
          <w:szCs w:val="24"/>
        </w:rPr>
        <w:t xml:space="preserve"> </w:t>
      </w:r>
      <w:r w:rsidR="00830E42" w:rsidRPr="0092189A">
        <w:rPr>
          <w:rFonts w:ascii="Times New Roman" w:hAnsi="Times New Roman" w:cs="Times New Roman"/>
          <w:sz w:val="24"/>
          <w:szCs w:val="24"/>
        </w:rPr>
        <w:t>were fair</w:t>
      </w:r>
      <w:r w:rsidRPr="0092189A">
        <w:rPr>
          <w:rFonts w:ascii="Times New Roman" w:hAnsi="Times New Roman" w:cs="Times New Roman"/>
          <w:sz w:val="24"/>
          <w:szCs w:val="24"/>
        </w:rPr>
        <w:t xml:space="preserve"> having regard to all of the circumstances of this case</w:t>
      </w:r>
      <w:r w:rsidR="00830E42" w:rsidRPr="0092189A">
        <w:rPr>
          <w:rFonts w:ascii="Times New Roman" w:hAnsi="Times New Roman" w:cs="Times New Roman"/>
          <w:sz w:val="24"/>
          <w:szCs w:val="24"/>
        </w:rPr>
        <w:t xml:space="preserve">.  </w:t>
      </w:r>
      <w:r w:rsidR="00DE24DE" w:rsidRPr="0092189A">
        <w:rPr>
          <w:rFonts w:ascii="Times New Roman" w:hAnsi="Times New Roman" w:cs="Times New Roman"/>
          <w:sz w:val="24"/>
          <w:szCs w:val="24"/>
        </w:rPr>
        <w:t xml:space="preserve">A considered review of the papers, pleadings and submissions in this appeal discloses that </w:t>
      </w:r>
      <w:r w:rsidR="00475CFD" w:rsidRPr="0092189A">
        <w:rPr>
          <w:rFonts w:ascii="Times New Roman" w:hAnsi="Times New Roman" w:cs="Times New Roman"/>
          <w:sz w:val="24"/>
          <w:szCs w:val="24"/>
        </w:rPr>
        <w:t xml:space="preserve">the appellant was </w:t>
      </w:r>
      <w:r w:rsidR="00DE24DE" w:rsidRPr="0092189A">
        <w:rPr>
          <w:rFonts w:ascii="Times New Roman" w:hAnsi="Times New Roman" w:cs="Times New Roman"/>
          <w:sz w:val="24"/>
          <w:szCs w:val="24"/>
        </w:rPr>
        <w:t>afforded a</w:t>
      </w:r>
      <w:r w:rsidR="00F66A34" w:rsidRPr="0092189A">
        <w:rPr>
          <w:rFonts w:ascii="Times New Roman" w:hAnsi="Times New Roman" w:cs="Times New Roman"/>
          <w:sz w:val="24"/>
          <w:szCs w:val="24"/>
        </w:rPr>
        <w:t>mple</w:t>
      </w:r>
      <w:r w:rsidR="00475CFD" w:rsidRPr="0092189A">
        <w:rPr>
          <w:rFonts w:ascii="Times New Roman" w:hAnsi="Times New Roman" w:cs="Times New Roman"/>
          <w:sz w:val="24"/>
          <w:szCs w:val="24"/>
        </w:rPr>
        <w:t xml:space="preserve"> opportunity </w:t>
      </w:r>
      <w:r w:rsidR="00F66A34" w:rsidRPr="0092189A">
        <w:rPr>
          <w:rFonts w:ascii="Times New Roman" w:hAnsi="Times New Roman" w:cs="Times New Roman"/>
          <w:sz w:val="24"/>
          <w:szCs w:val="24"/>
        </w:rPr>
        <w:t xml:space="preserve">on several occasions </w:t>
      </w:r>
      <w:r w:rsidR="00475CFD" w:rsidRPr="0092189A">
        <w:rPr>
          <w:rFonts w:ascii="Times New Roman" w:hAnsi="Times New Roman" w:cs="Times New Roman"/>
          <w:sz w:val="24"/>
          <w:szCs w:val="24"/>
        </w:rPr>
        <w:t>to put his case before the Board</w:t>
      </w:r>
      <w:r w:rsidR="00F66A34" w:rsidRPr="0092189A">
        <w:rPr>
          <w:rFonts w:ascii="Times New Roman" w:hAnsi="Times New Roman" w:cs="Times New Roman"/>
          <w:sz w:val="24"/>
          <w:szCs w:val="24"/>
        </w:rPr>
        <w:t xml:space="preserve">.  He availed himself of this opportunity, initially, in the context of the inquiry into his fitness to hold a kennel hand licence.   He submitted a statement concerning his application for authorisation.  In addition, he was invited to and attended an interview with the Board’s Welfare Officers where, once again, he had an opportunity to be heard.   Thereafter, </w:t>
      </w:r>
      <w:r w:rsidR="004B2075" w:rsidRPr="0092189A">
        <w:rPr>
          <w:rFonts w:ascii="Times New Roman" w:hAnsi="Times New Roman" w:cs="Times New Roman"/>
          <w:sz w:val="24"/>
          <w:szCs w:val="24"/>
        </w:rPr>
        <w:t xml:space="preserve">he was afforded further opportunities to put his case to the Board in the context of the </w:t>
      </w:r>
      <w:r w:rsidR="00F66A34" w:rsidRPr="0092189A">
        <w:rPr>
          <w:rFonts w:ascii="Times New Roman" w:hAnsi="Times New Roman" w:cs="Times New Roman"/>
          <w:sz w:val="24"/>
          <w:szCs w:val="24"/>
        </w:rPr>
        <w:t>s. 43</w:t>
      </w:r>
      <w:r w:rsidR="00DE24DE" w:rsidRPr="0092189A">
        <w:rPr>
          <w:rFonts w:ascii="Times New Roman" w:hAnsi="Times New Roman" w:cs="Times New Roman"/>
          <w:sz w:val="24"/>
          <w:szCs w:val="24"/>
        </w:rPr>
        <w:t xml:space="preserve"> investigation process</w:t>
      </w:r>
      <w:r w:rsidR="004B2075" w:rsidRPr="0092189A">
        <w:rPr>
          <w:rFonts w:ascii="Times New Roman" w:hAnsi="Times New Roman" w:cs="Times New Roman"/>
          <w:sz w:val="24"/>
          <w:szCs w:val="24"/>
        </w:rPr>
        <w:t xml:space="preserve">.  </w:t>
      </w:r>
      <w:r w:rsidR="00DE24DE" w:rsidRPr="0092189A">
        <w:rPr>
          <w:rFonts w:ascii="Times New Roman" w:hAnsi="Times New Roman" w:cs="Times New Roman"/>
          <w:sz w:val="24"/>
          <w:szCs w:val="24"/>
        </w:rPr>
        <w:t xml:space="preserve"> </w:t>
      </w:r>
      <w:r w:rsidR="00475CFD" w:rsidRPr="0092189A">
        <w:rPr>
          <w:rFonts w:ascii="Times New Roman" w:hAnsi="Times New Roman" w:cs="Times New Roman"/>
          <w:sz w:val="24"/>
          <w:szCs w:val="24"/>
        </w:rPr>
        <w:t>He was invited to do so</w:t>
      </w:r>
      <w:r w:rsidR="004B2075" w:rsidRPr="0092189A">
        <w:rPr>
          <w:rFonts w:ascii="Times New Roman" w:hAnsi="Times New Roman" w:cs="Times New Roman"/>
          <w:sz w:val="24"/>
          <w:szCs w:val="24"/>
        </w:rPr>
        <w:t>, initially,</w:t>
      </w:r>
      <w:r w:rsidR="00475CFD" w:rsidRPr="0092189A">
        <w:rPr>
          <w:rFonts w:ascii="Times New Roman" w:hAnsi="Times New Roman" w:cs="Times New Roman"/>
          <w:sz w:val="24"/>
          <w:szCs w:val="24"/>
        </w:rPr>
        <w:t xml:space="preserve"> by letter </w:t>
      </w:r>
      <w:r w:rsidR="004B2075" w:rsidRPr="0092189A">
        <w:rPr>
          <w:rFonts w:ascii="Times New Roman" w:hAnsi="Times New Roman" w:cs="Times New Roman"/>
          <w:sz w:val="24"/>
          <w:szCs w:val="24"/>
        </w:rPr>
        <w:t xml:space="preserve">dated </w:t>
      </w:r>
      <w:r w:rsidR="00475CFD" w:rsidRPr="0092189A">
        <w:rPr>
          <w:rFonts w:ascii="Times New Roman" w:hAnsi="Times New Roman" w:cs="Times New Roman"/>
          <w:sz w:val="24"/>
          <w:szCs w:val="24"/>
        </w:rPr>
        <w:t>7 March</w:t>
      </w:r>
      <w:r w:rsidR="004B2075" w:rsidRPr="0092189A">
        <w:rPr>
          <w:rFonts w:ascii="Times New Roman" w:hAnsi="Times New Roman" w:cs="Times New Roman"/>
          <w:sz w:val="24"/>
          <w:szCs w:val="24"/>
        </w:rPr>
        <w:t xml:space="preserve"> 2017</w:t>
      </w:r>
      <w:r w:rsidR="00475CFD" w:rsidRPr="0092189A">
        <w:rPr>
          <w:rFonts w:ascii="Times New Roman" w:hAnsi="Times New Roman" w:cs="Times New Roman"/>
          <w:sz w:val="24"/>
          <w:szCs w:val="24"/>
        </w:rPr>
        <w:t xml:space="preserve">.  He </w:t>
      </w:r>
      <w:r w:rsidR="004B2075" w:rsidRPr="0092189A">
        <w:rPr>
          <w:rFonts w:ascii="Times New Roman" w:hAnsi="Times New Roman" w:cs="Times New Roman"/>
          <w:sz w:val="24"/>
          <w:szCs w:val="24"/>
        </w:rPr>
        <w:t>chose not</w:t>
      </w:r>
      <w:r w:rsidR="00475CFD" w:rsidRPr="0092189A">
        <w:rPr>
          <w:rFonts w:ascii="Times New Roman" w:hAnsi="Times New Roman" w:cs="Times New Roman"/>
          <w:sz w:val="24"/>
          <w:szCs w:val="24"/>
        </w:rPr>
        <w:t xml:space="preserve"> to reply</w:t>
      </w:r>
      <w:r w:rsidR="004B2075" w:rsidRPr="0092189A">
        <w:rPr>
          <w:rFonts w:ascii="Times New Roman" w:hAnsi="Times New Roman" w:cs="Times New Roman"/>
          <w:sz w:val="24"/>
          <w:szCs w:val="24"/>
        </w:rPr>
        <w:t xml:space="preserve"> to this letter</w:t>
      </w:r>
      <w:r w:rsidR="00475CFD" w:rsidRPr="0092189A">
        <w:rPr>
          <w:rFonts w:ascii="Times New Roman" w:hAnsi="Times New Roman" w:cs="Times New Roman"/>
          <w:sz w:val="24"/>
          <w:szCs w:val="24"/>
        </w:rPr>
        <w:t xml:space="preserve">.  He was further invited </w:t>
      </w:r>
      <w:r w:rsidR="004B2075" w:rsidRPr="0092189A">
        <w:rPr>
          <w:rFonts w:ascii="Times New Roman" w:hAnsi="Times New Roman" w:cs="Times New Roman"/>
          <w:sz w:val="24"/>
          <w:szCs w:val="24"/>
        </w:rPr>
        <w:t>to make submissions in the context of the s. 43 investigation</w:t>
      </w:r>
      <w:r w:rsidR="00475CFD" w:rsidRPr="0092189A">
        <w:rPr>
          <w:rFonts w:ascii="Times New Roman" w:hAnsi="Times New Roman" w:cs="Times New Roman"/>
          <w:sz w:val="24"/>
          <w:szCs w:val="24"/>
        </w:rPr>
        <w:t xml:space="preserve"> by letter of 30 June</w:t>
      </w:r>
      <w:r w:rsidR="004B2075" w:rsidRPr="0092189A">
        <w:rPr>
          <w:rFonts w:ascii="Times New Roman" w:hAnsi="Times New Roman" w:cs="Times New Roman"/>
          <w:sz w:val="24"/>
          <w:szCs w:val="24"/>
        </w:rPr>
        <w:t xml:space="preserve"> 2017</w:t>
      </w:r>
      <w:r w:rsidR="00475CFD" w:rsidRPr="0092189A">
        <w:rPr>
          <w:rFonts w:ascii="Times New Roman" w:hAnsi="Times New Roman" w:cs="Times New Roman"/>
          <w:sz w:val="24"/>
          <w:szCs w:val="24"/>
        </w:rPr>
        <w:t xml:space="preserve">.  On this occasion, </w:t>
      </w:r>
      <w:r w:rsidR="004B2075" w:rsidRPr="0092189A">
        <w:rPr>
          <w:rFonts w:ascii="Times New Roman" w:hAnsi="Times New Roman" w:cs="Times New Roman"/>
          <w:sz w:val="24"/>
          <w:szCs w:val="24"/>
        </w:rPr>
        <w:t xml:space="preserve">through his solicitors, </w:t>
      </w:r>
      <w:r w:rsidR="00475CFD" w:rsidRPr="0092189A">
        <w:rPr>
          <w:rFonts w:ascii="Times New Roman" w:hAnsi="Times New Roman" w:cs="Times New Roman"/>
          <w:sz w:val="24"/>
          <w:szCs w:val="24"/>
        </w:rPr>
        <w:t>he did reply</w:t>
      </w:r>
      <w:r w:rsidR="004B2075" w:rsidRPr="0092189A">
        <w:rPr>
          <w:rFonts w:ascii="Times New Roman" w:hAnsi="Times New Roman" w:cs="Times New Roman"/>
          <w:sz w:val="24"/>
          <w:szCs w:val="24"/>
        </w:rPr>
        <w:t xml:space="preserve">.  </w:t>
      </w:r>
      <w:r w:rsidR="00475CFD" w:rsidRPr="0092189A">
        <w:rPr>
          <w:rFonts w:ascii="Times New Roman" w:hAnsi="Times New Roman" w:cs="Times New Roman"/>
          <w:sz w:val="24"/>
          <w:szCs w:val="24"/>
        </w:rPr>
        <w:t xml:space="preserve">On 5 July </w:t>
      </w:r>
      <w:r w:rsidR="004B2075" w:rsidRPr="0092189A">
        <w:rPr>
          <w:rFonts w:ascii="Times New Roman" w:hAnsi="Times New Roman" w:cs="Times New Roman"/>
          <w:sz w:val="24"/>
          <w:szCs w:val="24"/>
        </w:rPr>
        <w:t xml:space="preserve">2017 </w:t>
      </w:r>
      <w:r w:rsidR="00475CFD" w:rsidRPr="0092189A">
        <w:rPr>
          <w:rFonts w:ascii="Times New Roman" w:hAnsi="Times New Roman" w:cs="Times New Roman"/>
          <w:sz w:val="24"/>
          <w:szCs w:val="24"/>
        </w:rPr>
        <w:t>he made submissions in relation to</w:t>
      </w:r>
      <w:r w:rsidR="004B2075" w:rsidRPr="0092189A">
        <w:rPr>
          <w:rFonts w:ascii="Times New Roman" w:hAnsi="Times New Roman" w:cs="Times New Roman"/>
          <w:sz w:val="24"/>
          <w:szCs w:val="24"/>
        </w:rPr>
        <w:t xml:space="preserve"> the Board’s</w:t>
      </w:r>
      <w:r w:rsidR="00475CFD" w:rsidRPr="0092189A">
        <w:rPr>
          <w:rFonts w:ascii="Times New Roman" w:hAnsi="Times New Roman" w:cs="Times New Roman"/>
          <w:sz w:val="24"/>
          <w:szCs w:val="24"/>
        </w:rPr>
        <w:t xml:space="preserve"> jurisdiction and on </w:t>
      </w:r>
      <w:r w:rsidR="00926FC0" w:rsidRPr="0092189A">
        <w:rPr>
          <w:rFonts w:ascii="Times New Roman" w:hAnsi="Times New Roman" w:cs="Times New Roman"/>
          <w:sz w:val="24"/>
          <w:szCs w:val="24"/>
        </w:rPr>
        <w:t>6 July</w:t>
      </w:r>
      <w:r w:rsidR="00475CFD" w:rsidRPr="0092189A">
        <w:rPr>
          <w:rFonts w:ascii="Times New Roman" w:hAnsi="Times New Roman" w:cs="Times New Roman"/>
          <w:sz w:val="24"/>
          <w:szCs w:val="24"/>
        </w:rPr>
        <w:t xml:space="preserve"> he </w:t>
      </w:r>
      <w:r w:rsidR="004B2075" w:rsidRPr="0092189A">
        <w:rPr>
          <w:rFonts w:ascii="Times New Roman" w:hAnsi="Times New Roman" w:cs="Times New Roman"/>
          <w:sz w:val="24"/>
          <w:szCs w:val="24"/>
        </w:rPr>
        <w:t>furnished</w:t>
      </w:r>
      <w:r w:rsidR="00475CFD" w:rsidRPr="0092189A">
        <w:rPr>
          <w:rFonts w:ascii="Times New Roman" w:hAnsi="Times New Roman" w:cs="Times New Roman"/>
          <w:sz w:val="24"/>
          <w:szCs w:val="24"/>
        </w:rPr>
        <w:t xml:space="preserve"> submissions on the substantive issue. </w:t>
      </w:r>
      <w:r w:rsidR="004B2075" w:rsidRPr="0092189A">
        <w:rPr>
          <w:rFonts w:ascii="Times New Roman" w:hAnsi="Times New Roman" w:cs="Times New Roman"/>
          <w:sz w:val="24"/>
          <w:szCs w:val="24"/>
        </w:rPr>
        <w:t xml:space="preserve"> Those submissions and all other submissions made by the appellant were considered by the Board at its meeting of 27 July 2017 and the investigation resulted in a decision by way of a proposal to make an exclusion order </w:t>
      </w:r>
      <w:r w:rsidR="004B2075" w:rsidRPr="00375543">
        <w:rPr>
          <w:rFonts w:ascii="Times New Roman" w:hAnsi="Times New Roman" w:cs="Times New Roman"/>
          <w:sz w:val="24"/>
          <w:szCs w:val="24"/>
        </w:rPr>
        <w:t xml:space="preserve">against the appellant.  </w:t>
      </w:r>
    </w:p>
    <w:p w:rsidR="00714A6B" w:rsidRDefault="00700B85" w:rsidP="00714A6B">
      <w:pPr>
        <w:pStyle w:val="ListParagraph"/>
        <w:numPr>
          <w:ilvl w:val="0"/>
          <w:numId w:val="19"/>
        </w:numPr>
        <w:shd w:val="clear" w:color="auto" w:fill="FFFFFF"/>
        <w:spacing w:after="0" w:line="480" w:lineRule="auto"/>
        <w:jc w:val="both"/>
      </w:pPr>
      <w:r w:rsidRPr="001A5956">
        <w:rPr>
          <w:rFonts w:ascii="Times New Roman" w:hAnsi="Times New Roman" w:cs="Times New Roman"/>
          <w:color w:val="000000"/>
          <w:sz w:val="24"/>
          <w:szCs w:val="24"/>
        </w:rPr>
        <w:t>In the event of the Board proposing to make an exclusion order against th</w:t>
      </w:r>
      <w:r w:rsidR="00A00CFD" w:rsidRPr="001A5956">
        <w:rPr>
          <w:rFonts w:ascii="Times New Roman" w:hAnsi="Times New Roman" w:cs="Times New Roman"/>
          <w:color w:val="000000"/>
          <w:sz w:val="24"/>
          <w:szCs w:val="24"/>
        </w:rPr>
        <w:t>e subject of an investigation</w:t>
      </w:r>
      <w:r w:rsidRPr="001A5956">
        <w:rPr>
          <w:rFonts w:ascii="Times New Roman" w:hAnsi="Times New Roman" w:cs="Times New Roman"/>
          <w:color w:val="000000"/>
          <w:sz w:val="24"/>
          <w:szCs w:val="24"/>
        </w:rPr>
        <w:t>, that person</w:t>
      </w:r>
      <w:r w:rsidR="00A00CFD" w:rsidRPr="001A5956">
        <w:rPr>
          <w:rFonts w:ascii="Times New Roman" w:hAnsi="Times New Roman" w:cs="Times New Roman"/>
          <w:color w:val="000000"/>
          <w:sz w:val="24"/>
          <w:szCs w:val="24"/>
        </w:rPr>
        <w:t xml:space="preserve"> has a statutory right</w:t>
      </w:r>
      <w:r w:rsidR="001A5956">
        <w:rPr>
          <w:rFonts w:ascii="Times New Roman" w:hAnsi="Times New Roman" w:cs="Times New Roman"/>
          <w:color w:val="000000"/>
          <w:sz w:val="24"/>
          <w:szCs w:val="24"/>
        </w:rPr>
        <w:t xml:space="preserve"> under s. 47(2)</w:t>
      </w:r>
      <w:r w:rsidR="00A00CFD" w:rsidRPr="001A5956">
        <w:rPr>
          <w:rFonts w:ascii="Times New Roman" w:hAnsi="Times New Roman" w:cs="Times New Roman"/>
          <w:color w:val="000000"/>
          <w:sz w:val="24"/>
          <w:szCs w:val="24"/>
        </w:rPr>
        <w:t xml:space="preserve"> to make submissions </w:t>
      </w:r>
      <w:r w:rsidR="001A5956">
        <w:rPr>
          <w:rFonts w:ascii="Times New Roman" w:hAnsi="Times New Roman" w:cs="Times New Roman"/>
          <w:color w:val="000000"/>
          <w:sz w:val="24"/>
          <w:szCs w:val="24"/>
        </w:rPr>
        <w:t>to the Board.</w:t>
      </w:r>
      <w:r w:rsidRPr="001A5956">
        <w:rPr>
          <w:rFonts w:ascii="Times New Roman" w:hAnsi="Times New Roman" w:cs="Times New Roman"/>
          <w:color w:val="000000"/>
          <w:sz w:val="24"/>
          <w:szCs w:val="24"/>
        </w:rPr>
        <w:t xml:space="preserve">  </w:t>
      </w:r>
      <w:r w:rsidR="00A00CFD" w:rsidRPr="001A5956">
        <w:rPr>
          <w:rFonts w:ascii="Times New Roman" w:hAnsi="Times New Roman" w:cs="Times New Roman"/>
          <w:color w:val="000000"/>
          <w:sz w:val="24"/>
          <w:szCs w:val="24"/>
        </w:rPr>
        <w:t xml:space="preserve"> </w:t>
      </w:r>
      <w:r w:rsidRPr="001A5956">
        <w:rPr>
          <w:rFonts w:ascii="Times New Roman" w:hAnsi="Times New Roman" w:cs="Times New Roman"/>
          <w:color w:val="000000"/>
          <w:sz w:val="24"/>
          <w:szCs w:val="24"/>
        </w:rPr>
        <w:t xml:space="preserve">That is precisely what occurred in this case. </w:t>
      </w:r>
      <w:r w:rsidR="001A5956">
        <w:rPr>
          <w:rFonts w:ascii="Times New Roman" w:hAnsi="Times New Roman" w:cs="Times New Roman"/>
          <w:sz w:val="24"/>
          <w:szCs w:val="24"/>
        </w:rPr>
        <w:t xml:space="preserve"> By</w:t>
      </w:r>
      <w:r w:rsidR="002A2906" w:rsidRPr="001A5956">
        <w:rPr>
          <w:rFonts w:ascii="Times New Roman" w:hAnsi="Times New Roman" w:cs="Times New Roman"/>
          <w:sz w:val="24"/>
          <w:szCs w:val="24"/>
        </w:rPr>
        <w:t xml:space="preserve"> letter dated 15 August 2017 and pursuant to s. 47(2) of the Act, the appellant was advised of the Board’s proposal</w:t>
      </w:r>
      <w:r w:rsidR="004B2075" w:rsidRPr="001A5956">
        <w:rPr>
          <w:rFonts w:ascii="Times New Roman" w:hAnsi="Times New Roman" w:cs="Times New Roman"/>
          <w:sz w:val="24"/>
          <w:szCs w:val="24"/>
        </w:rPr>
        <w:t xml:space="preserve"> and of his right to make submissions thereon. </w:t>
      </w:r>
      <w:r w:rsidR="001A5956">
        <w:rPr>
          <w:rFonts w:ascii="Times New Roman" w:hAnsi="Times New Roman" w:cs="Times New Roman"/>
          <w:sz w:val="24"/>
          <w:szCs w:val="24"/>
        </w:rPr>
        <w:t xml:space="preserve"> </w:t>
      </w:r>
      <w:r w:rsidR="001A5956" w:rsidRPr="0015780F">
        <w:rPr>
          <w:rFonts w:ascii="Times New Roman" w:hAnsi="Times New Roman" w:cs="Times New Roman"/>
          <w:sz w:val="24"/>
          <w:szCs w:val="24"/>
        </w:rPr>
        <w:t>The requirements of natural justice</w:t>
      </w:r>
      <w:r w:rsidR="001A5956">
        <w:rPr>
          <w:rFonts w:ascii="Times New Roman" w:hAnsi="Times New Roman" w:cs="Times New Roman"/>
          <w:sz w:val="24"/>
          <w:szCs w:val="24"/>
        </w:rPr>
        <w:t xml:space="preserve"> and of the Act</w:t>
      </w:r>
      <w:r w:rsidR="001A5956" w:rsidRPr="0015780F">
        <w:rPr>
          <w:rFonts w:ascii="Times New Roman" w:hAnsi="Times New Roman" w:cs="Times New Roman"/>
          <w:sz w:val="24"/>
          <w:szCs w:val="24"/>
        </w:rPr>
        <w:t xml:space="preserve"> would have been breached</w:t>
      </w:r>
      <w:r w:rsidR="001A5956">
        <w:rPr>
          <w:rFonts w:ascii="Times New Roman" w:hAnsi="Times New Roman" w:cs="Times New Roman"/>
          <w:sz w:val="24"/>
          <w:szCs w:val="24"/>
        </w:rPr>
        <w:t xml:space="preserve"> had this step not been taken.</w:t>
      </w:r>
      <w:r w:rsidR="004B2075" w:rsidRPr="001A5956">
        <w:rPr>
          <w:rFonts w:ascii="Times New Roman" w:hAnsi="Times New Roman" w:cs="Times New Roman"/>
          <w:sz w:val="24"/>
          <w:szCs w:val="24"/>
        </w:rPr>
        <w:t xml:space="preserve"> </w:t>
      </w:r>
      <w:r w:rsidR="001A5956">
        <w:rPr>
          <w:rFonts w:ascii="Times New Roman" w:hAnsi="Times New Roman" w:cs="Times New Roman"/>
          <w:sz w:val="24"/>
          <w:szCs w:val="24"/>
        </w:rPr>
        <w:t>The appellant</w:t>
      </w:r>
      <w:r w:rsidR="004B2075" w:rsidRPr="001A5956">
        <w:rPr>
          <w:rFonts w:ascii="Times New Roman" w:hAnsi="Times New Roman" w:cs="Times New Roman"/>
          <w:sz w:val="24"/>
          <w:szCs w:val="24"/>
        </w:rPr>
        <w:t xml:space="preserve"> availed himself of the opportunity to make </w:t>
      </w:r>
      <w:r w:rsidR="004B2075" w:rsidRPr="001A5956">
        <w:rPr>
          <w:rFonts w:ascii="Times New Roman" w:hAnsi="Times New Roman" w:cs="Times New Roman"/>
          <w:sz w:val="24"/>
          <w:szCs w:val="24"/>
        </w:rPr>
        <w:lastRenderedPageBreak/>
        <w:t>submissions</w:t>
      </w:r>
      <w:r w:rsidR="002A2906" w:rsidRPr="001A5956">
        <w:rPr>
          <w:rFonts w:ascii="Times New Roman" w:hAnsi="Times New Roman" w:cs="Times New Roman"/>
          <w:sz w:val="24"/>
          <w:szCs w:val="24"/>
        </w:rPr>
        <w:t xml:space="preserve"> which were considered by the Board at its meeting held on 21 September 2017.</w:t>
      </w:r>
      <w:r w:rsidR="004B2075" w:rsidRPr="001A5956">
        <w:rPr>
          <w:rFonts w:ascii="Times New Roman" w:hAnsi="Times New Roman" w:cs="Times New Roman"/>
          <w:sz w:val="24"/>
          <w:szCs w:val="24"/>
        </w:rPr>
        <w:t xml:space="preserve">  </w:t>
      </w:r>
      <w:r w:rsidR="0092189A" w:rsidRPr="001A5956">
        <w:rPr>
          <w:rFonts w:ascii="Times New Roman" w:hAnsi="Times New Roman" w:cs="Times New Roman"/>
          <w:sz w:val="24"/>
          <w:szCs w:val="24"/>
        </w:rPr>
        <w:t xml:space="preserve"> Following that meeting, the Board wrote to the appellant on 5 October 2017 advising him of its proposal to seek the consent of the ICC to the making of the order under s. 47.   Having sought clarification in relation to the s. 43 investigation, the ICC furnished its consent and an exclusion order was made on 24 May 2018.</w:t>
      </w:r>
      <w:r w:rsidR="001A5956">
        <w:t xml:space="preserve"> </w:t>
      </w:r>
    </w:p>
    <w:p w:rsidR="00CB5405" w:rsidRDefault="00CB5405" w:rsidP="001A5956">
      <w:pPr>
        <w:pStyle w:val="ListParagraph"/>
        <w:shd w:val="clear" w:color="auto" w:fill="FFFFFF"/>
        <w:spacing w:after="0" w:line="480" w:lineRule="auto"/>
        <w:ind w:left="0"/>
        <w:jc w:val="both"/>
        <w:rPr>
          <w:rFonts w:ascii="Times New Roman" w:hAnsi="Times New Roman" w:cs="Times New Roman"/>
          <w:i/>
          <w:sz w:val="18"/>
          <w:szCs w:val="24"/>
        </w:rPr>
      </w:pPr>
    </w:p>
    <w:p w:rsidR="00D37AEA" w:rsidRPr="00D37AEA" w:rsidRDefault="00D37AEA" w:rsidP="001A5956">
      <w:pPr>
        <w:pStyle w:val="ListParagraph"/>
        <w:shd w:val="clear" w:color="auto" w:fill="FFFFFF"/>
        <w:spacing w:after="0" w:line="480" w:lineRule="auto"/>
        <w:ind w:left="0"/>
        <w:jc w:val="both"/>
        <w:rPr>
          <w:rFonts w:ascii="Times New Roman" w:hAnsi="Times New Roman" w:cs="Times New Roman"/>
          <w:i/>
          <w:sz w:val="18"/>
          <w:szCs w:val="24"/>
        </w:rPr>
      </w:pPr>
    </w:p>
    <w:p w:rsidR="00714A6B" w:rsidRPr="00714A6B" w:rsidRDefault="00714A6B" w:rsidP="001A5956">
      <w:pPr>
        <w:pStyle w:val="ListParagraph"/>
        <w:shd w:val="clear" w:color="auto" w:fill="FFFFFF"/>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Remaining issues</w:t>
      </w:r>
    </w:p>
    <w:p w:rsidR="00714A6B" w:rsidRDefault="00714A6B" w:rsidP="00714A6B">
      <w:pPr>
        <w:pStyle w:val="ListParagraph"/>
        <w:numPr>
          <w:ilvl w:val="0"/>
          <w:numId w:val="19"/>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sake of completeness, two further matters should be addressed. </w:t>
      </w:r>
      <w:r w:rsidRPr="00B92C81">
        <w:rPr>
          <w:rFonts w:ascii="Times New Roman" w:hAnsi="Times New Roman" w:cs="Times New Roman"/>
          <w:sz w:val="24"/>
          <w:szCs w:val="24"/>
        </w:rPr>
        <w:t xml:space="preserve">The appellant’s contention that the Board ought to have considered the option of restricting the exclusion order is not supported by the Supreme Court’s judgment in </w:t>
      </w:r>
      <w:r w:rsidRPr="00B92C81">
        <w:rPr>
          <w:rFonts w:ascii="Times New Roman" w:hAnsi="Times New Roman" w:cs="Times New Roman"/>
          <w:i/>
          <w:sz w:val="24"/>
          <w:szCs w:val="24"/>
        </w:rPr>
        <w:t>McDonald</w:t>
      </w:r>
      <w:r w:rsidRPr="00B92C81">
        <w:rPr>
          <w:rFonts w:ascii="Times New Roman" w:hAnsi="Times New Roman" w:cs="Times New Roman"/>
          <w:sz w:val="24"/>
          <w:szCs w:val="24"/>
        </w:rPr>
        <w:t xml:space="preserve">.  In any event, insofar as </w:t>
      </w:r>
      <w:r>
        <w:rPr>
          <w:rFonts w:ascii="Times New Roman" w:hAnsi="Times New Roman" w:cs="Times New Roman"/>
          <w:sz w:val="24"/>
          <w:szCs w:val="24"/>
        </w:rPr>
        <w:t>this submission is</w:t>
      </w:r>
      <w:r w:rsidRPr="00B92C81">
        <w:rPr>
          <w:rFonts w:ascii="Times New Roman" w:hAnsi="Times New Roman" w:cs="Times New Roman"/>
          <w:sz w:val="24"/>
          <w:szCs w:val="24"/>
        </w:rPr>
        <w:t xml:space="preserve"> not based on any grounds upon which judicial review was sought I am satisfied that it cannot be pursued in this appeal.</w:t>
      </w:r>
      <w:r>
        <w:rPr>
          <w:rFonts w:ascii="Times New Roman" w:hAnsi="Times New Roman" w:cs="Times New Roman"/>
          <w:sz w:val="24"/>
          <w:szCs w:val="24"/>
        </w:rPr>
        <w:t xml:space="preserve">  </w:t>
      </w:r>
    </w:p>
    <w:p w:rsidR="00714A6B" w:rsidRDefault="00714A6B" w:rsidP="00714A6B">
      <w:pPr>
        <w:pStyle w:val="ListParagraph"/>
        <w:numPr>
          <w:ilvl w:val="0"/>
          <w:numId w:val="19"/>
        </w:numPr>
        <w:shd w:val="clear" w:color="auto" w:fill="FFFFFF"/>
        <w:spacing w:after="0" w:line="480" w:lineRule="auto"/>
        <w:jc w:val="both"/>
        <w:rPr>
          <w:rFonts w:ascii="Times New Roman" w:hAnsi="Times New Roman" w:cs="Times New Roman"/>
          <w:sz w:val="24"/>
          <w:szCs w:val="24"/>
        </w:rPr>
      </w:pPr>
      <w:r w:rsidRPr="00B92C81">
        <w:rPr>
          <w:rFonts w:ascii="Times New Roman" w:hAnsi="Times New Roman" w:cs="Times New Roman"/>
          <w:sz w:val="24"/>
          <w:szCs w:val="24"/>
        </w:rPr>
        <w:t xml:space="preserve">Insofar as the appellant’s submissions </w:t>
      </w:r>
      <w:r>
        <w:rPr>
          <w:rFonts w:ascii="Times New Roman" w:hAnsi="Times New Roman" w:cs="Times New Roman"/>
          <w:sz w:val="24"/>
          <w:szCs w:val="24"/>
        </w:rPr>
        <w:t>on</w:t>
      </w:r>
      <w:r w:rsidRPr="00B92C81">
        <w:rPr>
          <w:rFonts w:ascii="Times New Roman" w:hAnsi="Times New Roman" w:cs="Times New Roman"/>
          <w:sz w:val="24"/>
          <w:szCs w:val="24"/>
        </w:rPr>
        <w:t xml:space="preserve"> the role of the ICC</w:t>
      </w:r>
      <w:r>
        <w:rPr>
          <w:rFonts w:ascii="Times New Roman" w:hAnsi="Times New Roman" w:cs="Times New Roman"/>
          <w:sz w:val="24"/>
          <w:szCs w:val="24"/>
        </w:rPr>
        <w:t xml:space="preserve"> are concerned,</w:t>
      </w:r>
      <w:r w:rsidRPr="00B92C81">
        <w:rPr>
          <w:rFonts w:ascii="Times New Roman" w:hAnsi="Times New Roman" w:cs="Times New Roman"/>
          <w:sz w:val="24"/>
          <w:szCs w:val="24"/>
        </w:rPr>
        <w:t xml:space="preserve"> I am satisfied that the decision in </w:t>
      </w:r>
      <w:r w:rsidRPr="00B92C81">
        <w:rPr>
          <w:rFonts w:ascii="Times New Roman" w:hAnsi="Times New Roman" w:cs="Times New Roman"/>
          <w:i/>
          <w:sz w:val="24"/>
          <w:szCs w:val="24"/>
        </w:rPr>
        <w:t xml:space="preserve">McDonald </w:t>
      </w:r>
      <w:r w:rsidRPr="00B92C81">
        <w:rPr>
          <w:rFonts w:ascii="Times New Roman" w:hAnsi="Times New Roman" w:cs="Times New Roman"/>
          <w:sz w:val="24"/>
          <w:szCs w:val="24"/>
        </w:rPr>
        <w:t>confirms that it is the Board which is the only body</w:t>
      </w:r>
      <w:r>
        <w:rPr>
          <w:rFonts w:ascii="Times New Roman" w:hAnsi="Times New Roman" w:cs="Times New Roman"/>
          <w:sz w:val="24"/>
          <w:szCs w:val="24"/>
        </w:rPr>
        <w:t xml:space="preserve"> with</w:t>
      </w:r>
      <w:r w:rsidRPr="00B92C81">
        <w:rPr>
          <w:rFonts w:ascii="Times New Roman" w:hAnsi="Times New Roman" w:cs="Times New Roman"/>
          <w:sz w:val="24"/>
          <w:szCs w:val="24"/>
        </w:rPr>
        <w:t xml:space="preserve"> responsib</w:t>
      </w:r>
      <w:r>
        <w:rPr>
          <w:rFonts w:ascii="Times New Roman" w:hAnsi="Times New Roman" w:cs="Times New Roman"/>
          <w:sz w:val="24"/>
          <w:szCs w:val="24"/>
        </w:rPr>
        <w:t>ility</w:t>
      </w:r>
      <w:r w:rsidRPr="00B92C81">
        <w:rPr>
          <w:rFonts w:ascii="Times New Roman" w:hAnsi="Times New Roman" w:cs="Times New Roman"/>
          <w:sz w:val="24"/>
          <w:szCs w:val="24"/>
        </w:rPr>
        <w:t xml:space="preserve"> for considering representations, if any, that are made by a person affected by a proposed exclusion order.  Consequently, t</w:t>
      </w:r>
      <w:r w:rsidR="00160332">
        <w:rPr>
          <w:rFonts w:ascii="Times New Roman" w:hAnsi="Times New Roman" w:cs="Times New Roman"/>
          <w:sz w:val="24"/>
          <w:szCs w:val="24"/>
        </w:rPr>
        <w:t>he ICC</w:t>
      </w:r>
      <w:r w:rsidRPr="00B92C81">
        <w:rPr>
          <w:rFonts w:ascii="Times New Roman" w:hAnsi="Times New Roman" w:cs="Times New Roman"/>
          <w:sz w:val="24"/>
          <w:szCs w:val="24"/>
        </w:rPr>
        <w:t xml:space="preserve"> had no competence to consider representations made by the appellant nor had he any right to make such representations to that body.  The evidence establishes that the ICC carefully considered the file submitted to it by the Board and satisfied itself that the Board was entitled to make the exclusion order in question. Its consent to the exclusion order represented a proper and careful exercise of its statutory powers pursuant to s. 47(1) of the Act.  </w:t>
      </w:r>
    </w:p>
    <w:p w:rsidR="001A5956" w:rsidRPr="00D37AEA" w:rsidRDefault="001A5956" w:rsidP="001A5956">
      <w:pPr>
        <w:pStyle w:val="ListParagraph"/>
        <w:shd w:val="clear" w:color="auto" w:fill="FFFFFF"/>
        <w:spacing w:after="0" w:line="480" w:lineRule="auto"/>
        <w:ind w:left="0"/>
        <w:jc w:val="both"/>
        <w:rPr>
          <w:sz w:val="16"/>
        </w:rPr>
      </w:pPr>
    </w:p>
    <w:p w:rsidR="00B92C81" w:rsidRDefault="00B92C81" w:rsidP="00B92C81">
      <w:pPr>
        <w:rPr>
          <w:b/>
        </w:rPr>
      </w:pPr>
      <w:r w:rsidRPr="00B92C81">
        <w:rPr>
          <w:b/>
        </w:rPr>
        <w:t>Conclusion</w:t>
      </w:r>
    </w:p>
    <w:p w:rsidR="00B92C81" w:rsidRPr="00B92C81" w:rsidRDefault="00B92C81" w:rsidP="00B92C81">
      <w:pPr>
        <w:rPr>
          <w:b/>
        </w:rPr>
      </w:pPr>
    </w:p>
    <w:p w:rsidR="00B92C81" w:rsidRPr="00B92C81" w:rsidRDefault="0092189A" w:rsidP="00B92C81">
      <w:pPr>
        <w:numPr>
          <w:ilvl w:val="0"/>
          <w:numId w:val="19"/>
        </w:numPr>
        <w:shd w:val="clear" w:color="auto" w:fill="FFFFFF"/>
        <w:spacing w:line="480" w:lineRule="auto"/>
        <w:jc w:val="both"/>
      </w:pPr>
      <w:r w:rsidRPr="00B92C81">
        <w:t>I am satisfied that the appellant knew the case he had to meet</w:t>
      </w:r>
      <w:r w:rsidR="00714A6B">
        <w:t xml:space="preserve"> in the context of the s. 43 investigation</w:t>
      </w:r>
      <w:r w:rsidRPr="00B92C81">
        <w:t xml:space="preserve">.  On no occasion throughout the process did </w:t>
      </w:r>
      <w:r w:rsidR="00D10DA0">
        <w:t>he</w:t>
      </w:r>
      <w:r w:rsidR="00B92C81" w:rsidRPr="00B92C81">
        <w:t xml:space="preserve"> </w:t>
      </w:r>
      <w:r w:rsidRPr="00B92C81">
        <w:t xml:space="preserve">or his solicitors indicate to the </w:t>
      </w:r>
      <w:r w:rsidRPr="00B92C81">
        <w:lastRenderedPageBreak/>
        <w:t>Board that</w:t>
      </w:r>
      <w:r w:rsidR="00B92C81" w:rsidRPr="00B92C81">
        <w:t xml:space="preserve"> </w:t>
      </w:r>
      <w:r w:rsidR="00D10DA0">
        <w:t xml:space="preserve">he disputed or contested </w:t>
      </w:r>
      <w:r w:rsidR="00B92C81" w:rsidRPr="00B92C81">
        <w:t>any of</w:t>
      </w:r>
      <w:r w:rsidRPr="00B92C81">
        <w:t xml:space="preserve"> the findings of the VCAT at which he was represented</w:t>
      </w:r>
      <w:r w:rsidR="00CB5405">
        <w:t xml:space="preserve"> and to which he made submissions</w:t>
      </w:r>
      <w:r w:rsidRPr="00B92C81">
        <w:t xml:space="preserve"> </w:t>
      </w:r>
      <w:r w:rsidR="00C02E6E">
        <w:t xml:space="preserve">and </w:t>
      </w:r>
      <w:r w:rsidR="00507B7F">
        <w:t xml:space="preserve">before which he had </w:t>
      </w:r>
      <w:r w:rsidR="00CB5405">
        <w:t>‘</w:t>
      </w:r>
      <w:r w:rsidR="00CB5405" w:rsidRPr="00CB5405">
        <w:rPr>
          <w:i/>
        </w:rPr>
        <w:t>recorded</w:t>
      </w:r>
      <w:r w:rsidR="00507B7F" w:rsidRPr="00CB5405">
        <w:rPr>
          <w:i/>
        </w:rPr>
        <w:t xml:space="preserve"> pleas of guilty</w:t>
      </w:r>
      <w:r w:rsidR="00CB5405">
        <w:t>’</w:t>
      </w:r>
      <w:r w:rsidRPr="00B92C81">
        <w:t>.</w:t>
      </w:r>
      <w:r w:rsidR="00C02E6E">
        <w:t xml:space="preserve">  </w:t>
      </w:r>
      <w:r w:rsidRPr="00B92C81">
        <w:t>I</w:t>
      </w:r>
      <w:r w:rsidR="00714A6B">
        <w:t xml:space="preserve">n </w:t>
      </w:r>
      <w:r w:rsidRPr="00B92C81">
        <w:t>the light of these facts</w:t>
      </w:r>
      <w:r w:rsidR="00714A6B">
        <w:t xml:space="preserve"> as presented in this appeal, I am also satisfied that</w:t>
      </w:r>
      <w:r w:rsidRPr="00B92C81">
        <w:t xml:space="preserve"> the appellant had every opportunity to present his case to the Board and </w:t>
      </w:r>
      <w:r w:rsidR="00B92C81" w:rsidRPr="00B92C81">
        <w:t xml:space="preserve">that he </w:t>
      </w:r>
      <w:r w:rsidRPr="00B92C81">
        <w:t xml:space="preserve">was not deprived of </w:t>
      </w:r>
      <w:r w:rsidR="00B92C81" w:rsidRPr="00B92C81">
        <w:t>his constitutionally protected right</w:t>
      </w:r>
      <w:r w:rsidR="00714A6B">
        <w:t xml:space="preserve"> to fair procedures</w:t>
      </w:r>
      <w:r w:rsidRPr="00B92C81">
        <w:t xml:space="preserve"> in the context of </w:t>
      </w:r>
      <w:r w:rsidR="00714A6B">
        <w:t xml:space="preserve">the </w:t>
      </w:r>
      <w:r w:rsidRPr="00B92C81">
        <w:t>s.</w:t>
      </w:r>
      <w:r w:rsidR="00160332">
        <w:t xml:space="preserve"> </w:t>
      </w:r>
      <w:r w:rsidRPr="00B92C81">
        <w:t xml:space="preserve">43 investigation.  </w:t>
      </w:r>
    </w:p>
    <w:p w:rsidR="00CB5405" w:rsidRDefault="00C55E23" w:rsidP="005462F7">
      <w:pPr>
        <w:pStyle w:val="ListParagraph"/>
        <w:numPr>
          <w:ilvl w:val="0"/>
          <w:numId w:val="19"/>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reasons set out </w:t>
      </w:r>
      <w:r w:rsidR="00714A6B">
        <w:rPr>
          <w:rFonts w:ascii="Times New Roman" w:hAnsi="Times New Roman" w:cs="Times New Roman"/>
          <w:sz w:val="24"/>
          <w:szCs w:val="24"/>
        </w:rPr>
        <w:t>in this judgment, I</w:t>
      </w:r>
      <w:r>
        <w:rPr>
          <w:rFonts w:ascii="Times New Roman" w:hAnsi="Times New Roman" w:cs="Times New Roman"/>
          <w:sz w:val="24"/>
          <w:szCs w:val="24"/>
        </w:rPr>
        <w:t xml:space="preserve"> would dismiss the appeal.</w:t>
      </w:r>
    </w:p>
    <w:p w:rsidR="008176C8" w:rsidRPr="001E1664" w:rsidRDefault="008176C8" w:rsidP="00A07C05">
      <w:pPr>
        <w:pStyle w:val="ListParagraph"/>
        <w:shd w:val="clear" w:color="auto" w:fill="FFFFFF"/>
        <w:spacing w:after="0" w:line="480" w:lineRule="auto"/>
        <w:ind w:left="0"/>
        <w:jc w:val="both"/>
        <w:rPr>
          <w:rFonts w:ascii="Times New Roman" w:hAnsi="Times New Roman" w:cs="Times New Roman"/>
          <w:sz w:val="24"/>
          <w:szCs w:val="24"/>
        </w:rPr>
      </w:pPr>
      <w:r w:rsidRPr="00507B7F">
        <w:rPr>
          <w:rFonts w:ascii="Times New Roman" w:hAnsi="Times New Roman" w:cs="Times New Roman"/>
          <w:b/>
          <w:sz w:val="24"/>
          <w:szCs w:val="24"/>
        </w:rPr>
        <w:t>Costello</w:t>
      </w:r>
      <w:r w:rsidR="00985D85">
        <w:rPr>
          <w:rFonts w:ascii="Times New Roman" w:hAnsi="Times New Roman" w:cs="Times New Roman"/>
          <w:b/>
          <w:sz w:val="24"/>
          <w:szCs w:val="24"/>
        </w:rPr>
        <w:t xml:space="preserve"> J.</w:t>
      </w:r>
      <w:r w:rsidRPr="00507B7F">
        <w:rPr>
          <w:rFonts w:ascii="Times New Roman" w:hAnsi="Times New Roman" w:cs="Times New Roman"/>
          <w:b/>
          <w:sz w:val="24"/>
          <w:szCs w:val="24"/>
        </w:rPr>
        <w:t xml:space="preserve"> </w:t>
      </w:r>
      <w:r w:rsidR="00985D85">
        <w:rPr>
          <w:rFonts w:ascii="Times New Roman" w:hAnsi="Times New Roman" w:cs="Times New Roman"/>
          <w:b/>
          <w:sz w:val="24"/>
          <w:szCs w:val="24"/>
        </w:rPr>
        <w:t>and</w:t>
      </w:r>
      <w:r w:rsidR="005462F7" w:rsidRPr="00507B7F">
        <w:rPr>
          <w:rFonts w:ascii="Times New Roman" w:hAnsi="Times New Roman" w:cs="Times New Roman"/>
          <w:b/>
          <w:sz w:val="24"/>
          <w:szCs w:val="24"/>
        </w:rPr>
        <w:t xml:space="preserve"> Murray </w:t>
      </w:r>
      <w:r w:rsidR="00985D85">
        <w:rPr>
          <w:rFonts w:ascii="Times New Roman" w:hAnsi="Times New Roman" w:cs="Times New Roman"/>
          <w:b/>
          <w:sz w:val="24"/>
          <w:szCs w:val="24"/>
        </w:rPr>
        <w:t>J</w:t>
      </w:r>
      <w:r w:rsidR="005462F7" w:rsidRPr="00507B7F">
        <w:rPr>
          <w:rFonts w:ascii="Times New Roman" w:hAnsi="Times New Roman" w:cs="Times New Roman"/>
          <w:b/>
          <w:sz w:val="24"/>
          <w:szCs w:val="24"/>
        </w:rPr>
        <w:t>.</w:t>
      </w:r>
      <w:r w:rsidR="00985D85">
        <w:rPr>
          <w:rFonts w:ascii="Times New Roman" w:hAnsi="Times New Roman" w:cs="Times New Roman"/>
          <w:b/>
          <w:sz w:val="24"/>
          <w:szCs w:val="24"/>
        </w:rPr>
        <w:t xml:space="preserve"> agree with this judgment.</w:t>
      </w:r>
    </w:p>
    <w:sectPr w:rsidR="008176C8" w:rsidRPr="001E1664" w:rsidSect="00160332">
      <w:headerReference w:type="default" r:id="rId9"/>
      <w:footerReference w:type="default" r:id="rId10"/>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DA" w:rsidRDefault="00BF0FDA" w:rsidP="00157D1C">
      <w:r>
        <w:separator/>
      </w:r>
    </w:p>
  </w:endnote>
  <w:endnote w:type="continuationSeparator" w:id="0">
    <w:p w:rsidR="00BF0FDA" w:rsidRDefault="00BF0FDA" w:rsidP="0015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319605"/>
      <w:docPartObj>
        <w:docPartGallery w:val="Page Numbers (Bottom of Page)"/>
        <w:docPartUnique/>
      </w:docPartObj>
    </w:sdtPr>
    <w:sdtEndPr>
      <w:rPr>
        <w:noProof/>
      </w:rPr>
    </w:sdtEndPr>
    <w:sdtContent>
      <w:p w:rsidR="00BF0FDA" w:rsidRDefault="00BF0FDA" w:rsidP="005F5F6B">
        <w:pPr>
          <w:pStyle w:val="Footer"/>
          <w:jc w:val="center"/>
        </w:pPr>
        <w:r>
          <w:fldChar w:fldCharType="begin"/>
        </w:r>
        <w:r>
          <w:instrText xml:space="preserve"> PAGE   \* MERGEFORMAT </w:instrText>
        </w:r>
        <w:r>
          <w:fldChar w:fldCharType="separate"/>
        </w:r>
        <w:r w:rsidR="00BB0AED">
          <w:rPr>
            <w:noProof/>
          </w:rPr>
          <w:t>- 39 -</w:t>
        </w:r>
        <w:r>
          <w:rPr>
            <w:noProof/>
          </w:rPr>
          <w:fldChar w:fldCharType="end"/>
        </w:r>
      </w:p>
    </w:sdtContent>
  </w:sdt>
  <w:p w:rsidR="00BF0FDA" w:rsidRDefault="00BF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DA" w:rsidRDefault="00BF0FDA" w:rsidP="00157D1C">
      <w:r>
        <w:separator/>
      </w:r>
    </w:p>
  </w:footnote>
  <w:footnote w:type="continuationSeparator" w:id="0">
    <w:p w:rsidR="00BF0FDA" w:rsidRDefault="00BF0FDA" w:rsidP="00157D1C">
      <w:r>
        <w:continuationSeparator/>
      </w:r>
    </w:p>
  </w:footnote>
  <w:footnote w:id="1">
    <w:p w:rsidR="00BF0FDA" w:rsidRDefault="00BF0FDA" w:rsidP="00157D1C">
      <w:pPr>
        <w:pStyle w:val="FootnoteText"/>
      </w:pPr>
      <w:r>
        <w:rPr>
          <w:rStyle w:val="FootnoteReference"/>
        </w:rPr>
        <w:footnoteRef/>
      </w:r>
      <w:r w:rsidRPr="001A1AF7">
        <w:t>Director of Racing Governance and Compliance</w:t>
      </w:r>
    </w:p>
  </w:footnote>
  <w:footnote w:id="2">
    <w:p w:rsidR="000D0381" w:rsidRDefault="000D0381">
      <w:pPr>
        <w:pStyle w:val="FootnoteText"/>
      </w:pPr>
      <w:r>
        <w:rPr>
          <w:rStyle w:val="FootnoteReference"/>
        </w:rPr>
        <w:footnoteRef/>
      </w:r>
      <w:r>
        <w:t xml:space="preserve"> A reference in para. 15 of the appellant’s submissions to this hearing taking place on 28 April 2018 appears to be in error and inconsistent with the date averred to in his affidavit grounding the judicial review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FDA" w:rsidRDefault="00BF0FDA" w:rsidP="00E67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87"/>
    <w:multiLevelType w:val="hybridMultilevel"/>
    <w:tmpl w:val="8FC63D92"/>
    <w:lvl w:ilvl="0" w:tplc="B1E8B010">
      <w:start w:val="1"/>
      <w:numFmt w:val="decimal"/>
      <w:lvlText w:val="(%1)"/>
      <w:lvlJc w:val="left"/>
      <w:pPr>
        <w:tabs>
          <w:tab w:val="num" w:pos="1418"/>
        </w:tabs>
        <w:ind w:left="1418" w:hanging="567"/>
      </w:pPr>
      <w:rPr>
        <w:rFonts w:cs="Times New Roman"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15:restartNumberingAfterBreak="0">
    <w:nsid w:val="0458416A"/>
    <w:multiLevelType w:val="hybridMultilevel"/>
    <w:tmpl w:val="65E6BD0A"/>
    <w:lvl w:ilvl="0" w:tplc="7E4A3D68">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2D7404"/>
    <w:multiLevelType w:val="hybridMultilevel"/>
    <w:tmpl w:val="F6023E74"/>
    <w:lvl w:ilvl="0" w:tplc="7C42581E">
      <w:numFmt w:val="bullet"/>
      <w:lvlText w:val=""/>
      <w:lvlJc w:val="left"/>
      <w:pPr>
        <w:ind w:left="719" w:hanging="435"/>
      </w:pPr>
      <w:rPr>
        <w:rFonts w:ascii="Symbol" w:eastAsia="Times New Roman" w:hAnsi="Symbol" w:cs="Times New Roman"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 w15:restartNumberingAfterBreak="0">
    <w:nsid w:val="07334ED8"/>
    <w:multiLevelType w:val="hybridMultilevel"/>
    <w:tmpl w:val="9E54A50E"/>
    <w:lvl w:ilvl="0" w:tplc="0A8C03D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23051"/>
    <w:multiLevelType w:val="hybridMultilevel"/>
    <w:tmpl w:val="1682D62A"/>
    <w:lvl w:ilvl="0" w:tplc="9B4C3EC8">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37395"/>
    <w:multiLevelType w:val="hybridMultilevel"/>
    <w:tmpl w:val="5B183B98"/>
    <w:lvl w:ilvl="0" w:tplc="1809000F">
      <w:start w:val="1"/>
      <w:numFmt w:val="decimal"/>
      <w:lvlText w:val="%1."/>
      <w:lvlJc w:val="left"/>
      <w:pPr>
        <w:tabs>
          <w:tab w:val="num" w:pos="720"/>
        </w:tabs>
        <w:ind w:left="720" w:hanging="360"/>
      </w:pPr>
      <w:rPr>
        <w:rFonts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131548EE"/>
    <w:multiLevelType w:val="hybridMultilevel"/>
    <w:tmpl w:val="6930D2EE"/>
    <w:lvl w:ilvl="0" w:tplc="AB709838">
      <w:start w:val="1"/>
      <w:numFmt w:val="decimal"/>
      <w:lvlText w:val="%1."/>
      <w:lvlJc w:val="left"/>
      <w:pPr>
        <w:tabs>
          <w:tab w:val="num" w:pos="567"/>
        </w:tabs>
        <w:ind w:left="0" w:firstLine="0"/>
      </w:pPr>
      <w:rPr>
        <w:rFonts w:hint="default"/>
        <w:b/>
        <w:i w:val="0"/>
        <w:color w:val="auto"/>
      </w:rPr>
    </w:lvl>
    <w:lvl w:ilvl="1" w:tplc="83C2106A">
      <w:start w:val="1"/>
      <w:numFmt w:val="lowerRoman"/>
      <w:lvlText w:val="(%2)"/>
      <w:lvlJc w:val="left"/>
      <w:pPr>
        <w:tabs>
          <w:tab w:val="num" w:pos="1134"/>
        </w:tabs>
        <w:ind w:left="1134" w:hanging="567"/>
      </w:pPr>
      <w:rPr>
        <w:rFonts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2A7746"/>
    <w:multiLevelType w:val="hybridMultilevel"/>
    <w:tmpl w:val="DF485E38"/>
    <w:lvl w:ilvl="0" w:tplc="1D9C599A">
      <w:start w:val="1"/>
      <w:numFmt w:val="decimal"/>
      <w:lvlText w:val="%1."/>
      <w:lvlJc w:val="left"/>
      <w:pPr>
        <w:tabs>
          <w:tab w:val="num" w:pos="567"/>
        </w:tabs>
        <w:ind w:left="0" w:firstLine="0"/>
      </w:pPr>
      <w:rPr>
        <w:rFonts w:ascii="Times New Roman" w:hAnsi="Times New Roman" w:cs="Times New Roman" w:hint="default"/>
        <w:b/>
        <w:i w:val="0"/>
        <w:color w:val="auto"/>
        <w:sz w:val="24"/>
      </w:rPr>
    </w:lvl>
    <w:lvl w:ilvl="1" w:tplc="2588531E">
      <w:start w:val="1"/>
      <w:numFmt w:val="decimal"/>
      <w:lvlText w:val="(%2)"/>
      <w:lvlJc w:val="left"/>
      <w:pPr>
        <w:tabs>
          <w:tab w:val="num" w:pos="709"/>
        </w:tabs>
        <w:ind w:left="709" w:hanging="567"/>
      </w:pPr>
      <w:rPr>
        <w:rFonts w:hint="default"/>
        <w:b w:val="0"/>
        <w:i w:val="0"/>
      </w:rPr>
    </w:lvl>
    <w:lvl w:ilvl="2" w:tplc="77FA4074">
      <w:start w:val="1"/>
      <w:numFmt w:val="lowerRoman"/>
      <w:lvlText w:val="(%3)"/>
      <w:lvlJc w:val="left"/>
      <w:pPr>
        <w:tabs>
          <w:tab w:val="num" w:pos="709"/>
        </w:tabs>
        <w:ind w:left="709" w:hanging="567"/>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4A1163"/>
    <w:multiLevelType w:val="hybridMultilevel"/>
    <w:tmpl w:val="67DE0832"/>
    <w:lvl w:ilvl="0" w:tplc="D1E02BF8">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953FCB"/>
    <w:multiLevelType w:val="multilevel"/>
    <w:tmpl w:val="A33EEA26"/>
    <w:lvl w:ilvl="0">
      <w:start w:val="1"/>
      <w:numFmt w:val="bullet"/>
      <w:lvlText w:val=""/>
      <w:lvlJc w:val="left"/>
      <w:pPr>
        <w:tabs>
          <w:tab w:val="num" w:pos="567"/>
        </w:tabs>
        <w:ind w:left="0" w:firstLine="0"/>
      </w:pPr>
      <w:rPr>
        <w:rFonts w:ascii="Symbol" w:hAnsi="Symbol" w:hint="default"/>
        <w:b/>
        <w:i w:val="0"/>
      </w:rPr>
    </w:lvl>
    <w:lvl w:ilvl="1">
      <w:start w:val="1"/>
      <w:numFmt w:val="decimal"/>
      <w:lvlText w:val="(%2)"/>
      <w:lvlJc w:val="left"/>
      <w:pPr>
        <w:tabs>
          <w:tab w:val="num" w:pos="1134"/>
        </w:tabs>
        <w:ind w:left="1134" w:hanging="567"/>
      </w:pPr>
      <w:rPr>
        <w:rFonts w:hint="default"/>
        <w:b w:val="0"/>
        <w:i w:val="0"/>
      </w:rPr>
    </w:lvl>
    <w:lvl w:ilvl="2">
      <w:start w:val="1"/>
      <w:numFmt w:val="lowerRoman"/>
      <w:lvlText w:val="(%3)"/>
      <w:lvlJc w:val="left"/>
      <w:pPr>
        <w:tabs>
          <w:tab w:val="num" w:pos="1134"/>
        </w:tabs>
        <w:ind w:left="1134" w:hanging="56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80B46"/>
    <w:multiLevelType w:val="hybridMultilevel"/>
    <w:tmpl w:val="6A26CC4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205C19F0"/>
    <w:multiLevelType w:val="multilevel"/>
    <w:tmpl w:val="328EC4A8"/>
    <w:lvl w:ilvl="0">
      <w:start w:val="1"/>
      <w:numFmt w:val="decimal"/>
      <w:lvlText w:val="%1."/>
      <w:lvlJc w:val="left"/>
      <w:pPr>
        <w:tabs>
          <w:tab w:val="num" w:pos="567"/>
        </w:tabs>
        <w:ind w:left="0" w:firstLine="0"/>
      </w:pPr>
      <w:rPr>
        <w:rFonts w:hint="default"/>
        <w:b/>
        <w:i w:val="0"/>
      </w:rPr>
    </w:lvl>
    <w:lvl w:ilvl="1">
      <w:start w:val="1"/>
      <w:numFmt w:val="lowerRoman"/>
      <w:lvlText w:val="(%2)"/>
      <w:lvlJc w:val="left"/>
      <w:pPr>
        <w:tabs>
          <w:tab w:val="num" w:pos="1134"/>
        </w:tabs>
        <w:ind w:left="1134" w:hanging="567"/>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1F478F"/>
    <w:multiLevelType w:val="hybridMultilevel"/>
    <w:tmpl w:val="E2CC6F16"/>
    <w:lvl w:ilvl="0" w:tplc="FF2CEDEA">
      <w:start w:val="1"/>
      <w:numFmt w:val="decimal"/>
      <w:lvlText w:val="%1."/>
      <w:lvlJc w:val="left"/>
      <w:pPr>
        <w:tabs>
          <w:tab w:val="num" w:pos="567"/>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604566"/>
    <w:multiLevelType w:val="multilevel"/>
    <w:tmpl w:val="031E0616"/>
    <w:lvl w:ilvl="0">
      <w:start w:val="1"/>
      <w:numFmt w:val="decimal"/>
      <w:lvlText w:val="%1."/>
      <w:lvlJc w:val="left"/>
      <w:pPr>
        <w:tabs>
          <w:tab w:val="num" w:pos="56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407565"/>
    <w:multiLevelType w:val="hybridMultilevel"/>
    <w:tmpl w:val="031E0616"/>
    <w:lvl w:ilvl="0" w:tplc="07605924">
      <w:start w:val="1"/>
      <w:numFmt w:val="decimal"/>
      <w:lvlText w:val="%1."/>
      <w:lvlJc w:val="left"/>
      <w:pPr>
        <w:tabs>
          <w:tab w:val="num" w:pos="567"/>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FA3FB9"/>
    <w:multiLevelType w:val="hybridMultilevel"/>
    <w:tmpl w:val="CC708BC8"/>
    <w:lvl w:ilvl="0" w:tplc="27F08F2E">
      <w:start w:val="1"/>
      <w:numFmt w:val="decimal"/>
      <w:lvlText w:val="%1."/>
      <w:lvlJc w:val="left"/>
      <w:pPr>
        <w:tabs>
          <w:tab w:val="num" w:pos="567"/>
        </w:tabs>
        <w:ind w:left="0" w:firstLine="0"/>
      </w:pPr>
      <w:rPr>
        <w:rFonts w:hint="default"/>
        <w:b/>
        <w:i w:val="0"/>
        <w:sz w:val="24"/>
      </w:rPr>
    </w:lvl>
    <w:lvl w:ilvl="1" w:tplc="06EE584C">
      <w:start w:val="1"/>
      <w:numFmt w:val="decimal"/>
      <w:lvlText w:val="(%2)"/>
      <w:lvlJc w:val="left"/>
      <w:pPr>
        <w:tabs>
          <w:tab w:val="num" w:pos="1134"/>
        </w:tabs>
        <w:ind w:left="1134" w:hanging="567"/>
      </w:pPr>
      <w:rPr>
        <w:rFonts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570341"/>
    <w:multiLevelType w:val="hybridMultilevel"/>
    <w:tmpl w:val="E828D50A"/>
    <w:lvl w:ilvl="0" w:tplc="926A64B0">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4764A8"/>
    <w:multiLevelType w:val="multilevel"/>
    <w:tmpl w:val="C66830FE"/>
    <w:lvl w:ilvl="0">
      <w:start w:val="1"/>
      <w:numFmt w:val="decimal"/>
      <w:lvlText w:val="%1."/>
      <w:lvlJc w:val="left"/>
      <w:pPr>
        <w:tabs>
          <w:tab w:val="num" w:pos="720"/>
        </w:tabs>
        <w:ind w:left="720" w:hanging="360"/>
      </w:pPr>
    </w:lvl>
    <w:lvl w:ilvl="1">
      <w:start w:val="31"/>
      <w:numFmt w:val="decimal"/>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D835A2"/>
    <w:multiLevelType w:val="hybridMultilevel"/>
    <w:tmpl w:val="938ABF54"/>
    <w:lvl w:ilvl="0" w:tplc="6AF01672">
      <w:start w:val="1"/>
      <w:numFmt w:val="decimal"/>
      <w:lvlText w:val="%1."/>
      <w:lvlJc w:val="left"/>
      <w:pPr>
        <w:tabs>
          <w:tab w:val="num" w:pos="567"/>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9F2A9D"/>
    <w:multiLevelType w:val="hybridMultilevel"/>
    <w:tmpl w:val="87B6F638"/>
    <w:lvl w:ilvl="0" w:tplc="952E7120">
      <w:start w:val="1"/>
      <w:numFmt w:val="decimal"/>
      <w:lvlText w:val="%1."/>
      <w:lvlJc w:val="left"/>
      <w:pPr>
        <w:ind w:left="720" w:hanging="360"/>
      </w:pPr>
      <w:rPr>
        <w:rFonts w:cs="Times New Roman" w:hint="default"/>
        <w:b/>
        <w:i w:val="0"/>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7A4231"/>
    <w:multiLevelType w:val="hybridMultilevel"/>
    <w:tmpl w:val="5CB0671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15:restartNumberingAfterBreak="0">
    <w:nsid w:val="3D0B1C5A"/>
    <w:multiLevelType w:val="hybridMultilevel"/>
    <w:tmpl w:val="7EDC64B0"/>
    <w:lvl w:ilvl="0" w:tplc="E724DE8C">
      <w:start w:val="1"/>
      <w:numFmt w:val="decimal"/>
      <w:lvlText w:val="%1."/>
      <w:lvlJc w:val="left"/>
      <w:pPr>
        <w:tabs>
          <w:tab w:val="num" w:pos="567"/>
        </w:tabs>
        <w:ind w:left="0" w:firstLine="0"/>
      </w:pPr>
      <w:rPr>
        <w:rFonts w:hint="default"/>
      </w:rPr>
    </w:lvl>
    <w:lvl w:ilvl="1" w:tplc="5AC4A558">
      <w:start w:val="31"/>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432A6F"/>
    <w:multiLevelType w:val="hybridMultilevel"/>
    <w:tmpl w:val="2C7E2C04"/>
    <w:lvl w:ilvl="0" w:tplc="F850C090">
      <w:start w:val="35"/>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4A12914"/>
    <w:multiLevelType w:val="hybridMultilevel"/>
    <w:tmpl w:val="4C1E7DC8"/>
    <w:lvl w:ilvl="0" w:tplc="DF66CCA6">
      <w:start w:val="3"/>
      <w:numFmt w:val="decimal"/>
      <w:lvlText w:val="%1."/>
      <w:lvlJc w:val="left"/>
      <w:pPr>
        <w:ind w:left="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BAD660">
      <w:start w:val="1"/>
      <w:numFmt w:val="lowerLetter"/>
      <w:lvlText w:val="(%2)"/>
      <w:lvlJc w:val="left"/>
      <w:pPr>
        <w:ind w:left="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3E69B6">
      <w:start w:val="1"/>
      <w:numFmt w:val="lowerRoman"/>
      <w:lvlText w:val="%3"/>
      <w:lvlJc w:val="left"/>
      <w:pPr>
        <w:ind w:left="1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43B7A">
      <w:start w:val="1"/>
      <w:numFmt w:val="decimal"/>
      <w:lvlText w:val="%4"/>
      <w:lvlJc w:val="left"/>
      <w:pPr>
        <w:ind w:left="2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14FD9A">
      <w:start w:val="1"/>
      <w:numFmt w:val="lowerLetter"/>
      <w:lvlText w:val="%5"/>
      <w:lvlJc w:val="left"/>
      <w:pPr>
        <w:ind w:left="2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9C21B0">
      <w:start w:val="1"/>
      <w:numFmt w:val="lowerRoman"/>
      <w:lvlText w:val="%6"/>
      <w:lvlJc w:val="left"/>
      <w:pPr>
        <w:ind w:left="3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0AAD82">
      <w:start w:val="1"/>
      <w:numFmt w:val="decimal"/>
      <w:lvlText w:val="%7"/>
      <w:lvlJc w:val="left"/>
      <w:pPr>
        <w:ind w:left="4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5CE26A">
      <w:start w:val="1"/>
      <w:numFmt w:val="lowerLetter"/>
      <w:lvlText w:val="%8"/>
      <w:lvlJc w:val="left"/>
      <w:pPr>
        <w:ind w:left="4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584DF8">
      <w:start w:val="1"/>
      <w:numFmt w:val="lowerRoman"/>
      <w:lvlText w:val="%9"/>
      <w:lvlJc w:val="left"/>
      <w:pPr>
        <w:ind w:left="5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5C1491E"/>
    <w:multiLevelType w:val="hybridMultilevel"/>
    <w:tmpl w:val="80C0B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DF1F99"/>
    <w:multiLevelType w:val="hybridMultilevel"/>
    <w:tmpl w:val="E18AFF24"/>
    <w:lvl w:ilvl="0" w:tplc="1809001B">
      <w:start w:val="1"/>
      <w:numFmt w:val="lowerRoman"/>
      <w:lvlText w:val="%1."/>
      <w:lvlJc w:val="righ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490B70B0"/>
    <w:multiLevelType w:val="hybridMultilevel"/>
    <w:tmpl w:val="D188E3E6"/>
    <w:lvl w:ilvl="0" w:tplc="C14CF194">
      <w:start w:val="1"/>
      <w:numFmt w:val="decimal"/>
      <w:lvlText w:val="%1."/>
      <w:lvlJc w:val="left"/>
      <w:pPr>
        <w:tabs>
          <w:tab w:val="num" w:pos="567"/>
        </w:tabs>
        <w:ind w:left="0" w:firstLine="0"/>
      </w:pPr>
      <w:rPr>
        <w:rFonts w:hint="default"/>
        <w:b/>
        <w:i w:val="0"/>
        <w:color w:val="auto"/>
        <w:sz w:val="24"/>
      </w:rPr>
    </w:lvl>
    <w:lvl w:ilvl="1" w:tplc="2588531E">
      <w:start w:val="1"/>
      <w:numFmt w:val="decimal"/>
      <w:lvlText w:val="(%2)"/>
      <w:lvlJc w:val="left"/>
      <w:pPr>
        <w:tabs>
          <w:tab w:val="num" w:pos="709"/>
        </w:tabs>
        <w:ind w:left="709" w:hanging="567"/>
      </w:pPr>
      <w:rPr>
        <w:rFonts w:hint="default"/>
        <w:b w:val="0"/>
        <w:i w:val="0"/>
      </w:rPr>
    </w:lvl>
    <w:lvl w:ilvl="2" w:tplc="1809000F">
      <w:start w:val="1"/>
      <w:numFmt w:val="decimal"/>
      <w:lvlText w:val="%3."/>
      <w:lvlJc w:val="left"/>
      <w:pPr>
        <w:tabs>
          <w:tab w:val="num" w:pos="993"/>
        </w:tabs>
        <w:ind w:left="993" w:hanging="567"/>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E0664A"/>
    <w:multiLevelType w:val="hybridMultilevel"/>
    <w:tmpl w:val="CAF2581E"/>
    <w:lvl w:ilvl="0" w:tplc="C81091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F5956"/>
    <w:multiLevelType w:val="hybridMultilevel"/>
    <w:tmpl w:val="FBF0DC30"/>
    <w:lvl w:ilvl="0" w:tplc="1809000B">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9" w15:restartNumberingAfterBreak="0">
    <w:nsid w:val="50767984"/>
    <w:multiLevelType w:val="hybridMultilevel"/>
    <w:tmpl w:val="3D0657A8"/>
    <w:lvl w:ilvl="0" w:tplc="EF089186">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0A938A8"/>
    <w:multiLevelType w:val="hybridMultilevel"/>
    <w:tmpl w:val="32A424B2"/>
    <w:lvl w:ilvl="0" w:tplc="25489384">
      <w:start w:val="1"/>
      <w:numFmt w:val="decimal"/>
      <w:lvlText w:val="%1."/>
      <w:lvlJc w:val="left"/>
      <w:pPr>
        <w:tabs>
          <w:tab w:val="num" w:pos="567"/>
        </w:tabs>
      </w:pPr>
      <w:rPr>
        <w:rFonts w:cs="Times New Roman" w:hint="default"/>
        <w:b/>
      </w:rPr>
    </w:lvl>
    <w:lvl w:ilvl="1" w:tplc="2ED05C26">
      <w:start w:val="1"/>
      <w:numFmt w:val="lowerLetter"/>
      <w:lvlText w:val="(%2)"/>
      <w:lvlJc w:val="left"/>
      <w:pPr>
        <w:tabs>
          <w:tab w:val="num" w:pos="1134"/>
        </w:tabs>
        <w:ind w:left="1134" w:hanging="567"/>
      </w:pPr>
      <w:rPr>
        <w:rFonts w:cs="Times New Roman" w:hint="default"/>
        <w:b w:val="0"/>
        <w:i w:val="0"/>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710152"/>
    <w:multiLevelType w:val="hybridMultilevel"/>
    <w:tmpl w:val="AF362DC0"/>
    <w:lvl w:ilvl="0" w:tplc="0E12450E">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3277DC"/>
    <w:multiLevelType w:val="hybridMultilevel"/>
    <w:tmpl w:val="0A361E46"/>
    <w:lvl w:ilvl="0" w:tplc="1809000B">
      <w:start w:val="1"/>
      <w:numFmt w:val="bullet"/>
      <w:lvlText w:val=""/>
      <w:lvlJc w:val="left"/>
      <w:pPr>
        <w:ind w:left="1925" w:hanging="360"/>
      </w:pPr>
      <w:rPr>
        <w:rFonts w:ascii="Wingdings" w:hAnsi="Wingdings" w:hint="default"/>
      </w:rPr>
    </w:lvl>
    <w:lvl w:ilvl="1" w:tplc="18090003" w:tentative="1">
      <w:start w:val="1"/>
      <w:numFmt w:val="bullet"/>
      <w:lvlText w:val="o"/>
      <w:lvlJc w:val="left"/>
      <w:pPr>
        <w:ind w:left="2645" w:hanging="360"/>
      </w:pPr>
      <w:rPr>
        <w:rFonts w:ascii="Courier New" w:hAnsi="Courier New" w:cs="Courier New" w:hint="default"/>
      </w:rPr>
    </w:lvl>
    <w:lvl w:ilvl="2" w:tplc="18090005" w:tentative="1">
      <w:start w:val="1"/>
      <w:numFmt w:val="bullet"/>
      <w:lvlText w:val=""/>
      <w:lvlJc w:val="left"/>
      <w:pPr>
        <w:ind w:left="3365" w:hanging="360"/>
      </w:pPr>
      <w:rPr>
        <w:rFonts w:ascii="Wingdings" w:hAnsi="Wingdings" w:hint="default"/>
      </w:rPr>
    </w:lvl>
    <w:lvl w:ilvl="3" w:tplc="18090001" w:tentative="1">
      <w:start w:val="1"/>
      <w:numFmt w:val="bullet"/>
      <w:lvlText w:val=""/>
      <w:lvlJc w:val="left"/>
      <w:pPr>
        <w:ind w:left="4085" w:hanging="360"/>
      </w:pPr>
      <w:rPr>
        <w:rFonts w:ascii="Symbol" w:hAnsi="Symbol" w:hint="default"/>
      </w:rPr>
    </w:lvl>
    <w:lvl w:ilvl="4" w:tplc="18090003" w:tentative="1">
      <w:start w:val="1"/>
      <w:numFmt w:val="bullet"/>
      <w:lvlText w:val="o"/>
      <w:lvlJc w:val="left"/>
      <w:pPr>
        <w:ind w:left="4805" w:hanging="360"/>
      </w:pPr>
      <w:rPr>
        <w:rFonts w:ascii="Courier New" w:hAnsi="Courier New" w:cs="Courier New" w:hint="default"/>
      </w:rPr>
    </w:lvl>
    <w:lvl w:ilvl="5" w:tplc="18090005" w:tentative="1">
      <w:start w:val="1"/>
      <w:numFmt w:val="bullet"/>
      <w:lvlText w:val=""/>
      <w:lvlJc w:val="left"/>
      <w:pPr>
        <w:ind w:left="5525" w:hanging="360"/>
      </w:pPr>
      <w:rPr>
        <w:rFonts w:ascii="Wingdings" w:hAnsi="Wingdings" w:hint="default"/>
      </w:rPr>
    </w:lvl>
    <w:lvl w:ilvl="6" w:tplc="18090001" w:tentative="1">
      <w:start w:val="1"/>
      <w:numFmt w:val="bullet"/>
      <w:lvlText w:val=""/>
      <w:lvlJc w:val="left"/>
      <w:pPr>
        <w:ind w:left="6245" w:hanging="360"/>
      </w:pPr>
      <w:rPr>
        <w:rFonts w:ascii="Symbol" w:hAnsi="Symbol" w:hint="default"/>
      </w:rPr>
    </w:lvl>
    <w:lvl w:ilvl="7" w:tplc="18090003" w:tentative="1">
      <w:start w:val="1"/>
      <w:numFmt w:val="bullet"/>
      <w:lvlText w:val="o"/>
      <w:lvlJc w:val="left"/>
      <w:pPr>
        <w:ind w:left="6965" w:hanging="360"/>
      </w:pPr>
      <w:rPr>
        <w:rFonts w:ascii="Courier New" w:hAnsi="Courier New" w:cs="Courier New" w:hint="default"/>
      </w:rPr>
    </w:lvl>
    <w:lvl w:ilvl="8" w:tplc="18090005" w:tentative="1">
      <w:start w:val="1"/>
      <w:numFmt w:val="bullet"/>
      <w:lvlText w:val=""/>
      <w:lvlJc w:val="left"/>
      <w:pPr>
        <w:ind w:left="7685" w:hanging="360"/>
      </w:pPr>
      <w:rPr>
        <w:rFonts w:ascii="Wingdings" w:hAnsi="Wingdings" w:hint="default"/>
      </w:rPr>
    </w:lvl>
  </w:abstractNum>
  <w:abstractNum w:abstractNumId="33" w15:restartNumberingAfterBreak="0">
    <w:nsid w:val="5A356FDB"/>
    <w:multiLevelType w:val="hybridMultilevel"/>
    <w:tmpl w:val="FD5A23F4"/>
    <w:lvl w:ilvl="0" w:tplc="4FACEC9C">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C9D31C6"/>
    <w:multiLevelType w:val="hybridMultilevel"/>
    <w:tmpl w:val="81669BA2"/>
    <w:lvl w:ilvl="0" w:tplc="1809000B">
      <w:start w:val="1"/>
      <w:numFmt w:val="bullet"/>
      <w:lvlText w:val=""/>
      <w:lvlJc w:val="left"/>
      <w:pPr>
        <w:ind w:left="1004" w:hanging="360"/>
      </w:pPr>
      <w:rPr>
        <w:rFonts w:ascii="Wingdings" w:hAnsi="Wingding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5E4B394D"/>
    <w:multiLevelType w:val="hybridMultilevel"/>
    <w:tmpl w:val="E8D83418"/>
    <w:lvl w:ilvl="0" w:tplc="C14CF194">
      <w:start w:val="1"/>
      <w:numFmt w:val="decimal"/>
      <w:lvlText w:val="%1."/>
      <w:lvlJc w:val="left"/>
      <w:pPr>
        <w:tabs>
          <w:tab w:val="num" w:pos="567"/>
        </w:tabs>
        <w:ind w:left="0" w:firstLine="0"/>
      </w:pPr>
      <w:rPr>
        <w:rFonts w:hint="default"/>
        <w:b/>
        <w:i w:val="0"/>
        <w:color w:val="auto"/>
        <w:sz w:val="24"/>
      </w:rPr>
    </w:lvl>
    <w:lvl w:ilvl="1" w:tplc="CF1AA2E4">
      <w:start w:val="1"/>
      <w:numFmt w:val="lowerLetter"/>
      <w:lvlText w:val="(%2)"/>
      <w:lvlJc w:val="left"/>
      <w:pPr>
        <w:tabs>
          <w:tab w:val="num" w:pos="709"/>
        </w:tabs>
        <w:ind w:left="709" w:hanging="567"/>
      </w:pPr>
      <w:rPr>
        <w:rFonts w:hint="default"/>
        <w:b w:val="0"/>
        <w:i w:val="0"/>
      </w:rPr>
    </w:lvl>
    <w:lvl w:ilvl="2" w:tplc="77FA4074">
      <w:start w:val="1"/>
      <w:numFmt w:val="lowerRoman"/>
      <w:lvlText w:val="(%3)"/>
      <w:lvlJc w:val="left"/>
      <w:pPr>
        <w:tabs>
          <w:tab w:val="num" w:pos="709"/>
        </w:tabs>
        <w:ind w:left="709" w:hanging="567"/>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208181D"/>
    <w:multiLevelType w:val="multilevel"/>
    <w:tmpl w:val="2070A95A"/>
    <w:lvl w:ilvl="0">
      <w:start w:val="1"/>
      <w:numFmt w:val="decimal"/>
      <w:lvlText w:val="%1."/>
      <w:lvlJc w:val="left"/>
      <w:pPr>
        <w:tabs>
          <w:tab w:val="num" w:pos="567"/>
        </w:tabs>
        <w:ind w:left="0" w:firstLine="0"/>
      </w:pPr>
      <w:rPr>
        <w:rFonts w:hint="default"/>
        <w:b/>
        <w:i w:val="0"/>
        <w:color w:val="auto"/>
        <w:sz w:val="24"/>
      </w:rPr>
    </w:lvl>
    <w:lvl w:ilvl="1">
      <w:start w:val="1"/>
      <w:numFmt w:val="decimal"/>
      <w:lvlText w:val="(%2)"/>
      <w:lvlJc w:val="left"/>
      <w:pPr>
        <w:tabs>
          <w:tab w:val="num" w:pos="1134"/>
        </w:tabs>
        <w:ind w:left="1134" w:hanging="567"/>
      </w:pPr>
      <w:rPr>
        <w:rFonts w:hint="default"/>
        <w:b w:val="0"/>
        <w:i w:val="0"/>
      </w:rPr>
    </w:lvl>
    <w:lvl w:ilvl="2">
      <w:start w:val="1"/>
      <w:numFmt w:val="lowerRoman"/>
      <w:lvlText w:val="(%3)"/>
      <w:lvlJc w:val="left"/>
      <w:pPr>
        <w:tabs>
          <w:tab w:val="num" w:pos="1134"/>
        </w:tabs>
        <w:ind w:left="1134" w:hanging="56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6E2218"/>
    <w:multiLevelType w:val="multilevel"/>
    <w:tmpl w:val="2DC8D0F0"/>
    <w:lvl w:ilvl="0">
      <w:start w:val="1"/>
      <w:numFmt w:val="decimal"/>
      <w:lvlText w:val="%1."/>
      <w:lvlJc w:val="left"/>
      <w:pPr>
        <w:tabs>
          <w:tab w:val="num" w:pos="56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AE3827"/>
    <w:multiLevelType w:val="hybridMultilevel"/>
    <w:tmpl w:val="D098D764"/>
    <w:lvl w:ilvl="0" w:tplc="502AC18C">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1C3345"/>
    <w:multiLevelType w:val="hybridMultilevel"/>
    <w:tmpl w:val="97AC4EF6"/>
    <w:lvl w:ilvl="0" w:tplc="CF1AA2E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69A93D59"/>
    <w:multiLevelType w:val="hybridMultilevel"/>
    <w:tmpl w:val="EC04FF0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1" w15:restartNumberingAfterBreak="0">
    <w:nsid w:val="6F9C0C68"/>
    <w:multiLevelType w:val="hybridMultilevel"/>
    <w:tmpl w:val="14CE94E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2" w15:restartNumberingAfterBreak="0">
    <w:nsid w:val="714661FB"/>
    <w:multiLevelType w:val="hybridMultilevel"/>
    <w:tmpl w:val="158E43E0"/>
    <w:numStyleLink w:val="Numbered"/>
  </w:abstractNum>
  <w:abstractNum w:abstractNumId="43" w15:restartNumberingAfterBreak="0">
    <w:nsid w:val="74856CD7"/>
    <w:multiLevelType w:val="hybridMultilevel"/>
    <w:tmpl w:val="9F9CA2B2"/>
    <w:lvl w:ilvl="0" w:tplc="31F01B9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E8311E"/>
    <w:multiLevelType w:val="hybridMultilevel"/>
    <w:tmpl w:val="158E43E0"/>
    <w:styleLink w:val="Numbered"/>
    <w:lvl w:ilvl="0" w:tplc="67244894">
      <w:start w:val="1"/>
      <w:numFmt w:val="decimal"/>
      <w:lvlText w:val="%1."/>
      <w:lvlJc w:val="left"/>
      <w:pPr>
        <w:ind w:left="96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4FD8">
      <w:start w:val="1"/>
      <w:numFmt w:val="decimal"/>
      <w:lvlText w:val="%2."/>
      <w:lvlJc w:val="left"/>
      <w:pPr>
        <w:ind w:left="132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32BBA6">
      <w:start w:val="1"/>
      <w:numFmt w:val="decimal"/>
      <w:lvlText w:val="%3."/>
      <w:lvlJc w:val="left"/>
      <w:pPr>
        <w:ind w:left="168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47654">
      <w:start w:val="1"/>
      <w:numFmt w:val="decimal"/>
      <w:lvlText w:val="%4."/>
      <w:lvlJc w:val="left"/>
      <w:pPr>
        <w:ind w:left="204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2A336">
      <w:start w:val="1"/>
      <w:numFmt w:val="decimal"/>
      <w:lvlText w:val="%5."/>
      <w:lvlJc w:val="left"/>
      <w:pPr>
        <w:ind w:left="240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6AA14">
      <w:start w:val="1"/>
      <w:numFmt w:val="decimal"/>
      <w:lvlText w:val="%6."/>
      <w:lvlJc w:val="left"/>
      <w:pPr>
        <w:ind w:left="276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2C3B2A">
      <w:start w:val="1"/>
      <w:numFmt w:val="decimal"/>
      <w:lvlText w:val="%7."/>
      <w:lvlJc w:val="left"/>
      <w:pPr>
        <w:ind w:left="312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A6494C">
      <w:start w:val="1"/>
      <w:numFmt w:val="decimal"/>
      <w:lvlText w:val="%8."/>
      <w:lvlJc w:val="left"/>
      <w:pPr>
        <w:ind w:left="348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4D924">
      <w:start w:val="1"/>
      <w:numFmt w:val="decimal"/>
      <w:lvlText w:val="%9."/>
      <w:lvlJc w:val="left"/>
      <w:pPr>
        <w:ind w:left="3840"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A573E80"/>
    <w:multiLevelType w:val="hybridMultilevel"/>
    <w:tmpl w:val="116805B0"/>
    <w:lvl w:ilvl="0" w:tplc="9496BD42">
      <w:start w:val="1"/>
      <w:numFmt w:val="decimal"/>
      <w:lvlText w:val="%1."/>
      <w:lvlJc w:val="left"/>
      <w:pPr>
        <w:ind w:left="720" w:hanging="360"/>
      </w:pPr>
      <w:rPr>
        <w:rFonts w:hint="default"/>
        <w:b/>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0"/>
  </w:num>
  <w:num w:numId="3">
    <w:abstractNumId w:val="40"/>
  </w:num>
  <w:num w:numId="4">
    <w:abstractNumId w:val="10"/>
  </w:num>
  <w:num w:numId="5">
    <w:abstractNumId w:val="41"/>
  </w:num>
  <w:num w:numId="6">
    <w:abstractNumId w:val="14"/>
  </w:num>
  <w:num w:numId="7">
    <w:abstractNumId w:val="13"/>
  </w:num>
  <w:num w:numId="8">
    <w:abstractNumId w:val="6"/>
  </w:num>
  <w:num w:numId="9">
    <w:abstractNumId w:val="37"/>
  </w:num>
  <w:num w:numId="10">
    <w:abstractNumId w:val="12"/>
  </w:num>
  <w:num w:numId="11">
    <w:abstractNumId w:val="27"/>
  </w:num>
  <w:num w:numId="12">
    <w:abstractNumId w:val="3"/>
  </w:num>
  <w:num w:numId="13">
    <w:abstractNumId w:val="43"/>
  </w:num>
  <w:num w:numId="14">
    <w:abstractNumId w:val="11"/>
  </w:num>
  <w:num w:numId="15">
    <w:abstractNumId w:val="18"/>
  </w:num>
  <w:num w:numId="16">
    <w:abstractNumId w:val="15"/>
  </w:num>
  <w:num w:numId="17">
    <w:abstractNumId w:val="21"/>
  </w:num>
  <w:num w:numId="18">
    <w:abstractNumId w:val="17"/>
  </w:num>
  <w:num w:numId="19">
    <w:abstractNumId w:val="7"/>
  </w:num>
  <w:num w:numId="20">
    <w:abstractNumId w:val="33"/>
  </w:num>
  <w:num w:numId="21">
    <w:abstractNumId w:val="16"/>
  </w:num>
  <w:num w:numId="22">
    <w:abstractNumId w:val="9"/>
  </w:num>
  <w:num w:numId="23">
    <w:abstractNumId w:val="36"/>
  </w:num>
  <w:num w:numId="24">
    <w:abstractNumId w:val="38"/>
  </w:num>
  <w:num w:numId="25">
    <w:abstractNumId w:val="31"/>
  </w:num>
  <w:num w:numId="26">
    <w:abstractNumId w:val="0"/>
  </w:num>
  <w:num w:numId="27">
    <w:abstractNumId w:val="8"/>
  </w:num>
  <w:num w:numId="28">
    <w:abstractNumId w:val="23"/>
  </w:num>
  <w:num w:numId="29">
    <w:abstractNumId w:val="45"/>
  </w:num>
  <w:num w:numId="30">
    <w:abstractNumId w:val="1"/>
  </w:num>
  <w:num w:numId="31">
    <w:abstractNumId w:val="29"/>
  </w:num>
  <w:num w:numId="32">
    <w:abstractNumId w:val="25"/>
  </w:num>
  <w:num w:numId="33">
    <w:abstractNumId w:val="19"/>
  </w:num>
  <w:num w:numId="34">
    <w:abstractNumId w:val="4"/>
  </w:num>
  <w:num w:numId="35">
    <w:abstractNumId w:val="30"/>
  </w:num>
  <w:num w:numId="36">
    <w:abstractNumId w:val="24"/>
  </w:num>
  <w:num w:numId="37">
    <w:abstractNumId w:val="32"/>
  </w:num>
  <w:num w:numId="38">
    <w:abstractNumId w:val="34"/>
  </w:num>
  <w:num w:numId="39">
    <w:abstractNumId w:val="2"/>
  </w:num>
  <w:num w:numId="40">
    <w:abstractNumId w:val="28"/>
  </w:num>
  <w:num w:numId="41">
    <w:abstractNumId w:val="39"/>
  </w:num>
  <w:num w:numId="42">
    <w:abstractNumId w:val="26"/>
  </w:num>
  <w:num w:numId="43">
    <w:abstractNumId w:val="44"/>
  </w:num>
  <w:num w:numId="44">
    <w:abstractNumId w:val="42"/>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1C"/>
    <w:rsid w:val="000117FC"/>
    <w:rsid w:val="00013411"/>
    <w:rsid w:val="00017E4D"/>
    <w:rsid w:val="00021CF9"/>
    <w:rsid w:val="0003238D"/>
    <w:rsid w:val="00033182"/>
    <w:rsid w:val="00037460"/>
    <w:rsid w:val="000424C3"/>
    <w:rsid w:val="00043E22"/>
    <w:rsid w:val="000465AF"/>
    <w:rsid w:val="00055032"/>
    <w:rsid w:val="000850FE"/>
    <w:rsid w:val="00085E93"/>
    <w:rsid w:val="00095BBD"/>
    <w:rsid w:val="000978BE"/>
    <w:rsid w:val="000A3FB8"/>
    <w:rsid w:val="000A6985"/>
    <w:rsid w:val="000B0351"/>
    <w:rsid w:val="000B6691"/>
    <w:rsid w:val="000B6EF2"/>
    <w:rsid w:val="000C0024"/>
    <w:rsid w:val="000D0381"/>
    <w:rsid w:val="000D3949"/>
    <w:rsid w:val="000F40C5"/>
    <w:rsid w:val="001217AB"/>
    <w:rsid w:val="00122622"/>
    <w:rsid w:val="00135FA1"/>
    <w:rsid w:val="001423DB"/>
    <w:rsid w:val="001432B6"/>
    <w:rsid w:val="00145526"/>
    <w:rsid w:val="00154681"/>
    <w:rsid w:val="001568D5"/>
    <w:rsid w:val="0015780F"/>
    <w:rsid w:val="00157D1C"/>
    <w:rsid w:val="00160332"/>
    <w:rsid w:val="00162E78"/>
    <w:rsid w:val="001A4BC3"/>
    <w:rsid w:val="001A5956"/>
    <w:rsid w:val="001A730B"/>
    <w:rsid w:val="001B4BA6"/>
    <w:rsid w:val="001B7EEF"/>
    <w:rsid w:val="001C22CB"/>
    <w:rsid w:val="001C60A1"/>
    <w:rsid w:val="001D5A1A"/>
    <w:rsid w:val="001E1664"/>
    <w:rsid w:val="001E3B1E"/>
    <w:rsid w:val="001E7422"/>
    <w:rsid w:val="001F2E34"/>
    <w:rsid w:val="001F383C"/>
    <w:rsid w:val="00216ACF"/>
    <w:rsid w:val="00224B29"/>
    <w:rsid w:val="0023397B"/>
    <w:rsid w:val="00236780"/>
    <w:rsid w:val="00241076"/>
    <w:rsid w:val="00241D11"/>
    <w:rsid w:val="00254266"/>
    <w:rsid w:val="002617E3"/>
    <w:rsid w:val="00262A9D"/>
    <w:rsid w:val="00264252"/>
    <w:rsid w:val="00264DE4"/>
    <w:rsid w:val="0026686A"/>
    <w:rsid w:val="00271E4C"/>
    <w:rsid w:val="00280842"/>
    <w:rsid w:val="002837C1"/>
    <w:rsid w:val="00290107"/>
    <w:rsid w:val="0029510E"/>
    <w:rsid w:val="002A0911"/>
    <w:rsid w:val="002A2906"/>
    <w:rsid w:val="002A4386"/>
    <w:rsid w:val="002A71E2"/>
    <w:rsid w:val="002B5D2D"/>
    <w:rsid w:val="002D6BF2"/>
    <w:rsid w:val="002D6FDA"/>
    <w:rsid w:val="002F23B5"/>
    <w:rsid w:val="002F4A69"/>
    <w:rsid w:val="002F560E"/>
    <w:rsid w:val="002F5757"/>
    <w:rsid w:val="00306184"/>
    <w:rsid w:val="00316FDA"/>
    <w:rsid w:val="00327C70"/>
    <w:rsid w:val="00331187"/>
    <w:rsid w:val="00331B31"/>
    <w:rsid w:val="00346B91"/>
    <w:rsid w:val="00351067"/>
    <w:rsid w:val="00363964"/>
    <w:rsid w:val="00375543"/>
    <w:rsid w:val="00381506"/>
    <w:rsid w:val="00383212"/>
    <w:rsid w:val="00387FBD"/>
    <w:rsid w:val="00392095"/>
    <w:rsid w:val="00393808"/>
    <w:rsid w:val="003A552C"/>
    <w:rsid w:val="003B117A"/>
    <w:rsid w:val="003B2A8D"/>
    <w:rsid w:val="003B4260"/>
    <w:rsid w:val="003B7662"/>
    <w:rsid w:val="003D58A6"/>
    <w:rsid w:val="003F348F"/>
    <w:rsid w:val="003F646C"/>
    <w:rsid w:val="00421419"/>
    <w:rsid w:val="00427DD5"/>
    <w:rsid w:val="00430B73"/>
    <w:rsid w:val="00466AD3"/>
    <w:rsid w:val="004731EF"/>
    <w:rsid w:val="00475CFD"/>
    <w:rsid w:val="00482364"/>
    <w:rsid w:val="00497822"/>
    <w:rsid w:val="004A3DD7"/>
    <w:rsid w:val="004B2075"/>
    <w:rsid w:val="004C004A"/>
    <w:rsid w:val="004C54CB"/>
    <w:rsid w:val="004C796F"/>
    <w:rsid w:val="004D1376"/>
    <w:rsid w:val="004D2D8C"/>
    <w:rsid w:val="004D73C3"/>
    <w:rsid w:val="004E1810"/>
    <w:rsid w:val="004E42F6"/>
    <w:rsid w:val="004F04AD"/>
    <w:rsid w:val="004F52C9"/>
    <w:rsid w:val="004F6EE1"/>
    <w:rsid w:val="0050479D"/>
    <w:rsid w:val="00507B7F"/>
    <w:rsid w:val="005309B9"/>
    <w:rsid w:val="005462F7"/>
    <w:rsid w:val="0056095D"/>
    <w:rsid w:val="005742C8"/>
    <w:rsid w:val="00590DA2"/>
    <w:rsid w:val="00592F33"/>
    <w:rsid w:val="005A183C"/>
    <w:rsid w:val="005A64CA"/>
    <w:rsid w:val="005A7C14"/>
    <w:rsid w:val="005B6166"/>
    <w:rsid w:val="005C1027"/>
    <w:rsid w:val="005C1480"/>
    <w:rsid w:val="005C5817"/>
    <w:rsid w:val="005D10EF"/>
    <w:rsid w:val="005E43DD"/>
    <w:rsid w:val="005F4E7B"/>
    <w:rsid w:val="005F5F6B"/>
    <w:rsid w:val="006425B4"/>
    <w:rsid w:val="00667AB9"/>
    <w:rsid w:val="0067071B"/>
    <w:rsid w:val="00676AC0"/>
    <w:rsid w:val="0067721E"/>
    <w:rsid w:val="00680DA3"/>
    <w:rsid w:val="00682A54"/>
    <w:rsid w:val="00682EC9"/>
    <w:rsid w:val="006A33F8"/>
    <w:rsid w:val="006B1079"/>
    <w:rsid w:val="006D03EF"/>
    <w:rsid w:val="006D1E9F"/>
    <w:rsid w:val="006E4694"/>
    <w:rsid w:val="006F5D8B"/>
    <w:rsid w:val="00700B85"/>
    <w:rsid w:val="0071333C"/>
    <w:rsid w:val="00713BA6"/>
    <w:rsid w:val="00714A6B"/>
    <w:rsid w:val="007303C4"/>
    <w:rsid w:val="007365F9"/>
    <w:rsid w:val="00742E66"/>
    <w:rsid w:val="00756BBB"/>
    <w:rsid w:val="00773306"/>
    <w:rsid w:val="00784B69"/>
    <w:rsid w:val="00787297"/>
    <w:rsid w:val="007A1B26"/>
    <w:rsid w:val="007B0215"/>
    <w:rsid w:val="007B74EF"/>
    <w:rsid w:val="007C077F"/>
    <w:rsid w:val="007C1958"/>
    <w:rsid w:val="007C45C8"/>
    <w:rsid w:val="007C7F49"/>
    <w:rsid w:val="007D0765"/>
    <w:rsid w:val="007D31EB"/>
    <w:rsid w:val="007D4156"/>
    <w:rsid w:val="007D60BA"/>
    <w:rsid w:val="007E185E"/>
    <w:rsid w:val="007E2265"/>
    <w:rsid w:val="007E3BED"/>
    <w:rsid w:val="007E3FCD"/>
    <w:rsid w:val="007E685E"/>
    <w:rsid w:val="007E75C4"/>
    <w:rsid w:val="007F159B"/>
    <w:rsid w:val="007F4910"/>
    <w:rsid w:val="00805867"/>
    <w:rsid w:val="008176C8"/>
    <w:rsid w:val="00824A21"/>
    <w:rsid w:val="00826A5B"/>
    <w:rsid w:val="00830E42"/>
    <w:rsid w:val="008539E0"/>
    <w:rsid w:val="00857EF9"/>
    <w:rsid w:val="008649D1"/>
    <w:rsid w:val="00872C2B"/>
    <w:rsid w:val="00875F45"/>
    <w:rsid w:val="008771B4"/>
    <w:rsid w:val="00893119"/>
    <w:rsid w:val="00897E52"/>
    <w:rsid w:val="008A1379"/>
    <w:rsid w:val="008A3A58"/>
    <w:rsid w:val="008B4BEE"/>
    <w:rsid w:val="008D4294"/>
    <w:rsid w:val="008E3250"/>
    <w:rsid w:val="008F23D0"/>
    <w:rsid w:val="008F3BCE"/>
    <w:rsid w:val="00920244"/>
    <w:rsid w:val="0092189A"/>
    <w:rsid w:val="00926FC0"/>
    <w:rsid w:val="009360A0"/>
    <w:rsid w:val="0095346F"/>
    <w:rsid w:val="009572D9"/>
    <w:rsid w:val="00957B30"/>
    <w:rsid w:val="009612B3"/>
    <w:rsid w:val="00965724"/>
    <w:rsid w:val="00967096"/>
    <w:rsid w:val="00982499"/>
    <w:rsid w:val="00985D85"/>
    <w:rsid w:val="00996CF7"/>
    <w:rsid w:val="009A0AB8"/>
    <w:rsid w:val="009B5079"/>
    <w:rsid w:val="009C18DE"/>
    <w:rsid w:val="009C3631"/>
    <w:rsid w:val="009C707E"/>
    <w:rsid w:val="009D383E"/>
    <w:rsid w:val="009D5DDA"/>
    <w:rsid w:val="009D7E59"/>
    <w:rsid w:val="009E1BA1"/>
    <w:rsid w:val="009F383F"/>
    <w:rsid w:val="009F71AB"/>
    <w:rsid w:val="00A00CFD"/>
    <w:rsid w:val="00A01264"/>
    <w:rsid w:val="00A041DC"/>
    <w:rsid w:val="00A07C05"/>
    <w:rsid w:val="00A20A60"/>
    <w:rsid w:val="00A227E4"/>
    <w:rsid w:val="00A32BBC"/>
    <w:rsid w:val="00A52473"/>
    <w:rsid w:val="00A62122"/>
    <w:rsid w:val="00A67CC7"/>
    <w:rsid w:val="00A760B1"/>
    <w:rsid w:val="00A94816"/>
    <w:rsid w:val="00AC2F51"/>
    <w:rsid w:val="00AD07ED"/>
    <w:rsid w:val="00AD3066"/>
    <w:rsid w:val="00AD5C58"/>
    <w:rsid w:val="00B26000"/>
    <w:rsid w:val="00B276A8"/>
    <w:rsid w:val="00B27E3D"/>
    <w:rsid w:val="00B41FF3"/>
    <w:rsid w:val="00B512C1"/>
    <w:rsid w:val="00B528B2"/>
    <w:rsid w:val="00B56E5D"/>
    <w:rsid w:val="00B62BAD"/>
    <w:rsid w:val="00B63F69"/>
    <w:rsid w:val="00B66699"/>
    <w:rsid w:val="00B8078B"/>
    <w:rsid w:val="00B838B1"/>
    <w:rsid w:val="00B8658E"/>
    <w:rsid w:val="00B92C81"/>
    <w:rsid w:val="00B97738"/>
    <w:rsid w:val="00BA5477"/>
    <w:rsid w:val="00BB0AED"/>
    <w:rsid w:val="00BC1CE6"/>
    <w:rsid w:val="00BC7504"/>
    <w:rsid w:val="00BD011D"/>
    <w:rsid w:val="00BE0963"/>
    <w:rsid w:val="00BE168A"/>
    <w:rsid w:val="00BE2778"/>
    <w:rsid w:val="00BE4B37"/>
    <w:rsid w:val="00BF0942"/>
    <w:rsid w:val="00BF0FDA"/>
    <w:rsid w:val="00C02E6E"/>
    <w:rsid w:val="00C062E2"/>
    <w:rsid w:val="00C07513"/>
    <w:rsid w:val="00C11857"/>
    <w:rsid w:val="00C32941"/>
    <w:rsid w:val="00C54C4D"/>
    <w:rsid w:val="00C55E23"/>
    <w:rsid w:val="00C63E9F"/>
    <w:rsid w:val="00C673E9"/>
    <w:rsid w:val="00C73A1C"/>
    <w:rsid w:val="00C8095B"/>
    <w:rsid w:val="00C971A4"/>
    <w:rsid w:val="00CB09E3"/>
    <w:rsid w:val="00CB2D19"/>
    <w:rsid w:val="00CB5405"/>
    <w:rsid w:val="00CC2D2A"/>
    <w:rsid w:val="00CD4656"/>
    <w:rsid w:val="00CE2E3F"/>
    <w:rsid w:val="00CE3494"/>
    <w:rsid w:val="00CE5873"/>
    <w:rsid w:val="00D10DA0"/>
    <w:rsid w:val="00D25AEF"/>
    <w:rsid w:val="00D32D2D"/>
    <w:rsid w:val="00D3734D"/>
    <w:rsid w:val="00D37AEA"/>
    <w:rsid w:val="00D4079A"/>
    <w:rsid w:val="00D443CB"/>
    <w:rsid w:val="00D509F2"/>
    <w:rsid w:val="00D533A9"/>
    <w:rsid w:val="00D65548"/>
    <w:rsid w:val="00D83EFD"/>
    <w:rsid w:val="00D94325"/>
    <w:rsid w:val="00D97ECE"/>
    <w:rsid w:val="00DA135D"/>
    <w:rsid w:val="00DA2A9E"/>
    <w:rsid w:val="00DB5B54"/>
    <w:rsid w:val="00DB6F59"/>
    <w:rsid w:val="00DD115B"/>
    <w:rsid w:val="00DD3B34"/>
    <w:rsid w:val="00DE1FAC"/>
    <w:rsid w:val="00DE24DE"/>
    <w:rsid w:val="00DE3792"/>
    <w:rsid w:val="00E233B9"/>
    <w:rsid w:val="00E27461"/>
    <w:rsid w:val="00E30FEA"/>
    <w:rsid w:val="00E33D9D"/>
    <w:rsid w:val="00E357D0"/>
    <w:rsid w:val="00E36A50"/>
    <w:rsid w:val="00E64B5D"/>
    <w:rsid w:val="00E65B67"/>
    <w:rsid w:val="00E67990"/>
    <w:rsid w:val="00E85972"/>
    <w:rsid w:val="00E90298"/>
    <w:rsid w:val="00EA235A"/>
    <w:rsid w:val="00EA3EAA"/>
    <w:rsid w:val="00EB06FF"/>
    <w:rsid w:val="00EC45B6"/>
    <w:rsid w:val="00ED074A"/>
    <w:rsid w:val="00EE1B26"/>
    <w:rsid w:val="00EE2313"/>
    <w:rsid w:val="00EE283F"/>
    <w:rsid w:val="00EE2A5F"/>
    <w:rsid w:val="00EE77DC"/>
    <w:rsid w:val="00EF3460"/>
    <w:rsid w:val="00F035BB"/>
    <w:rsid w:val="00F042F9"/>
    <w:rsid w:val="00F118D6"/>
    <w:rsid w:val="00F27A09"/>
    <w:rsid w:val="00F40FDA"/>
    <w:rsid w:val="00F438B3"/>
    <w:rsid w:val="00F467CE"/>
    <w:rsid w:val="00F52CE3"/>
    <w:rsid w:val="00F57432"/>
    <w:rsid w:val="00F66A34"/>
    <w:rsid w:val="00F66BD2"/>
    <w:rsid w:val="00F71EEC"/>
    <w:rsid w:val="00F816A5"/>
    <w:rsid w:val="00FC6451"/>
    <w:rsid w:val="00FC7B3B"/>
    <w:rsid w:val="00FD16C1"/>
    <w:rsid w:val="00FD19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D6EA37"/>
  <w15:chartTrackingRefBased/>
  <w15:docId w15:val="{321C8869-E4DF-4A12-830C-918B1F9C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D1C"/>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D1C"/>
    <w:pPr>
      <w:tabs>
        <w:tab w:val="center" w:pos="4153"/>
        <w:tab w:val="right" w:pos="8306"/>
      </w:tabs>
    </w:pPr>
  </w:style>
  <w:style w:type="character" w:customStyle="1" w:styleId="HeaderChar">
    <w:name w:val="Header Char"/>
    <w:basedOn w:val="DefaultParagraphFont"/>
    <w:link w:val="Header"/>
    <w:rsid w:val="00157D1C"/>
    <w:rPr>
      <w:rFonts w:ascii="Times New Roman" w:eastAsia="Times New Roman" w:hAnsi="Times New Roman" w:cs="Times New Roman"/>
      <w:sz w:val="24"/>
      <w:szCs w:val="24"/>
      <w:lang w:eastAsia="en-IE"/>
    </w:rPr>
  </w:style>
  <w:style w:type="paragraph" w:styleId="Footer">
    <w:name w:val="footer"/>
    <w:basedOn w:val="Normal"/>
    <w:link w:val="FooterChar"/>
    <w:uiPriority w:val="99"/>
    <w:rsid w:val="00157D1C"/>
    <w:pPr>
      <w:tabs>
        <w:tab w:val="center" w:pos="4153"/>
        <w:tab w:val="right" w:pos="8306"/>
      </w:tabs>
    </w:pPr>
  </w:style>
  <w:style w:type="character" w:customStyle="1" w:styleId="FooterChar">
    <w:name w:val="Footer Char"/>
    <w:basedOn w:val="DefaultParagraphFont"/>
    <w:link w:val="Footer"/>
    <w:uiPriority w:val="99"/>
    <w:rsid w:val="00157D1C"/>
    <w:rPr>
      <w:rFonts w:ascii="Times New Roman" w:eastAsia="Times New Roman" w:hAnsi="Times New Roman" w:cs="Times New Roman"/>
      <w:sz w:val="24"/>
      <w:szCs w:val="24"/>
      <w:lang w:eastAsia="en-IE"/>
    </w:rPr>
  </w:style>
  <w:style w:type="character" w:styleId="PageNumber">
    <w:name w:val="page number"/>
    <w:basedOn w:val="DefaultParagraphFont"/>
    <w:rsid w:val="00157D1C"/>
  </w:style>
  <w:style w:type="paragraph" w:styleId="BalloonText">
    <w:name w:val="Balloon Text"/>
    <w:basedOn w:val="Normal"/>
    <w:link w:val="BalloonTextChar"/>
    <w:semiHidden/>
    <w:rsid w:val="00157D1C"/>
    <w:rPr>
      <w:rFonts w:ascii="Tahoma" w:hAnsi="Tahoma" w:cs="Tahoma"/>
      <w:sz w:val="16"/>
      <w:szCs w:val="16"/>
    </w:rPr>
  </w:style>
  <w:style w:type="character" w:customStyle="1" w:styleId="BalloonTextChar">
    <w:name w:val="Balloon Text Char"/>
    <w:basedOn w:val="DefaultParagraphFont"/>
    <w:link w:val="BalloonText"/>
    <w:semiHidden/>
    <w:rsid w:val="00157D1C"/>
    <w:rPr>
      <w:rFonts w:ascii="Tahoma" w:eastAsia="Times New Roman" w:hAnsi="Tahoma" w:cs="Tahoma"/>
      <w:sz w:val="16"/>
      <w:szCs w:val="16"/>
      <w:lang w:eastAsia="en-IE"/>
    </w:rPr>
  </w:style>
  <w:style w:type="paragraph" w:styleId="ListParagraph">
    <w:name w:val="List Paragraph"/>
    <w:basedOn w:val="Normal"/>
    <w:uiPriority w:val="34"/>
    <w:qFormat/>
    <w:rsid w:val="00157D1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diumGrid21">
    <w:name w:val="Medium Grid 21"/>
    <w:link w:val="MediumGrid2Char"/>
    <w:uiPriority w:val="1"/>
    <w:qFormat/>
    <w:rsid w:val="00157D1C"/>
    <w:pPr>
      <w:spacing w:after="0" w:line="240" w:lineRule="auto"/>
    </w:pPr>
    <w:rPr>
      <w:rFonts w:ascii="Times New Roman" w:eastAsia="Calibri" w:hAnsi="Times New Roman" w:cs="Times New Roman"/>
      <w:sz w:val="24"/>
    </w:rPr>
  </w:style>
  <w:style w:type="character" w:customStyle="1" w:styleId="MediumGrid2Char">
    <w:name w:val="Medium Grid 2 Char"/>
    <w:link w:val="MediumGrid21"/>
    <w:uiPriority w:val="1"/>
    <w:locked/>
    <w:rsid w:val="00157D1C"/>
    <w:rPr>
      <w:rFonts w:ascii="Times New Roman" w:eastAsia="Calibri" w:hAnsi="Times New Roman" w:cs="Times New Roman"/>
      <w:sz w:val="24"/>
    </w:rPr>
  </w:style>
  <w:style w:type="paragraph" w:styleId="NormalWeb">
    <w:name w:val="Normal (Web)"/>
    <w:basedOn w:val="Normal"/>
    <w:uiPriority w:val="99"/>
    <w:unhideWhenUsed/>
    <w:rsid w:val="00157D1C"/>
    <w:pPr>
      <w:spacing w:before="100" w:beforeAutospacing="1" w:after="100" w:afterAutospacing="1"/>
    </w:pPr>
  </w:style>
  <w:style w:type="character" w:styleId="Emphasis">
    <w:name w:val="Emphasis"/>
    <w:basedOn w:val="DefaultParagraphFont"/>
    <w:uiPriority w:val="20"/>
    <w:qFormat/>
    <w:rsid w:val="00157D1C"/>
    <w:rPr>
      <w:i/>
      <w:iCs/>
    </w:rPr>
  </w:style>
  <w:style w:type="paragraph" w:customStyle="1" w:styleId="indent1">
    <w:name w:val="indent1"/>
    <w:basedOn w:val="Normal"/>
    <w:rsid w:val="00157D1C"/>
    <w:pPr>
      <w:spacing w:before="100" w:beforeAutospacing="1" w:after="100" w:afterAutospacing="1"/>
    </w:pPr>
  </w:style>
  <w:style w:type="paragraph" w:customStyle="1" w:styleId="indent2">
    <w:name w:val="indent2"/>
    <w:basedOn w:val="Normal"/>
    <w:rsid w:val="00157D1C"/>
    <w:pPr>
      <w:spacing w:before="100" w:beforeAutospacing="1" w:after="100" w:afterAutospacing="1"/>
    </w:pPr>
  </w:style>
  <w:style w:type="paragraph" w:customStyle="1" w:styleId="Body">
    <w:name w:val="Body"/>
    <w:rsid w:val="00157D1C"/>
    <w:pPr>
      <w:pBdr>
        <w:top w:val="nil"/>
        <w:left w:val="nil"/>
        <w:bottom w:val="nil"/>
        <w:right w:val="nil"/>
        <w:between w:val="nil"/>
        <w:bar w:val="nil"/>
      </w:pBdr>
      <w:spacing w:after="100" w:line="360" w:lineRule="auto"/>
      <w:ind w:left="567" w:right="567"/>
    </w:pPr>
    <w:rPr>
      <w:rFonts w:ascii="Times New Roman" w:eastAsia="Arial Unicode MS" w:hAnsi="Times New Roman" w:cs="Arial Unicode MS"/>
      <w:color w:val="000000"/>
      <w:sz w:val="24"/>
      <w:szCs w:val="24"/>
      <w:bdr w:val="nil"/>
      <w:lang w:val="en-US" w:eastAsia="en-IE"/>
      <w14:textOutline w14:w="0" w14:cap="flat" w14:cmpd="sng" w14:algn="ctr">
        <w14:noFill/>
        <w14:prstDash w14:val="solid"/>
        <w14:bevel/>
      </w14:textOutline>
    </w:rPr>
  </w:style>
  <w:style w:type="numbering" w:customStyle="1" w:styleId="Numbered">
    <w:name w:val="Numbered"/>
    <w:rsid w:val="00157D1C"/>
    <w:pPr>
      <w:numPr>
        <w:numId w:val="43"/>
      </w:numPr>
    </w:pPr>
  </w:style>
  <w:style w:type="paragraph" w:styleId="FootnoteText">
    <w:name w:val="footnote text"/>
    <w:basedOn w:val="Normal"/>
    <w:link w:val="FootnoteTextChar"/>
    <w:rsid w:val="00157D1C"/>
    <w:rPr>
      <w:sz w:val="20"/>
      <w:szCs w:val="20"/>
    </w:rPr>
  </w:style>
  <w:style w:type="character" w:customStyle="1" w:styleId="FootnoteTextChar">
    <w:name w:val="Footnote Text Char"/>
    <w:basedOn w:val="DefaultParagraphFont"/>
    <w:link w:val="FootnoteText"/>
    <w:rsid w:val="00157D1C"/>
    <w:rPr>
      <w:rFonts w:ascii="Times New Roman" w:eastAsia="Times New Roman" w:hAnsi="Times New Roman" w:cs="Times New Roman"/>
      <w:sz w:val="20"/>
      <w:szCs w:val="20"/>
      <w:lang w:eastAsia="en-IE"/>
    </w:rPr>
  </w:style>
  <w:style w:type="character" w:styleId="FootnoteReference">
    <w:name w:val="footnote reference"/>
    <w:basedOn w:val="DefaultParagraphFont"/>
    <w:rsid w:val="00157D1C"/>
    <w:rPr>
      <w:vertAlign w:val="superscript"/>
    </w:rPr>
  </w:style>
  <w:style w:type="paragraph" w:customStyle="1" w:styleId="Fixed">
    <w:name w:val="Fixed"/>
    <w:link w:val="FixedChar"/>
    <w:rsid w:val="00157D1C"/>
    <w:pPr>
      <w:widowControl w:val="0"/>
      <w:autoSpaceDE w:val="0"/>
      <w:autoSpaceDN w:val="0"/>
      <w:adjustRightInd w:val="0"/>
      <w:spacing w:after="0" w:line="264" w:lineRule="atLeast"/>
      <w:ind w:left="576"/>
    </w:pPr>
    <w:rPr>
      <w:rFonts w:ascii="Times New Roman" w:eastAsia="Times New Roman" w:hAnsi="Times New Roman" w:cs="Times New Roman"/>
      <w:sz w:val="24"/>
      <w:szCs w:val="24"/>
      <w:lang w:val="en-US"/>
    </w:rPr>
  </w:style>
  <w:style w:type="character" w:customStyle="1" w:styleId="FixedChar">
    <w:name w:val="Fixed Char"/>
    <w:link w:val="Fixed"/>
    <w:locked/>
    <w:rsid w:val="00157D1C"/>
    <w:rPr>
      <w:rFonts w:ascii="Times New Roman" w:eastAsia="Times New Roman" w:hAnsi="Times New Roman" w:cs="Times New Roman"/>
      <w:sz w:val="24"/>
      <w:szCs w:val="24"/>
      <w:lang w:val="en-US"/>
    </w:rPr>
  </w:style>
  <w:style w:type="paragraph" w:customStyle="1" w:styleId="00Neutralcitation">
    <w:name w:val="00. Neutral citation"/>
    <w:next w:val="Normal"/>
    <w:autoRedefine/>
    <w:rsid w:val="00122622"/>
    <w:pPr>
      <w:spacing w:after="60" w:line="240" w:lineRule="auto"/>
      <w:jc w:val="right"/>
    </w:pPr>
    <w:rPr>
      <w:rFonts w:ascii="Verdana" w:eastAsia="Times New Roman" w:hAnsi="Verdana" w:cs="Times New Roman"/>
      <w:b/>
      <w:sz w:val="18"/>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DC3E-FC37-4641-8447-4E12BF7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13671</Words>
  <Characters>77928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Alma Crosby</cp:lastModifiedBy>
  <cp:revision>2</cp:revision>
  <cp:lastPrinted>2020-04-29T12:31:00Z</cp:lastPrinted>
  <dcterms:created xsi:type="dcterms:W3CDTF">2020-04-30T10:02:00Z</dcterms:created>
  <dcterms:modified xsi:type="dcterms:W3CDTF">2020-04-30T10:02:00Z</dcterms:modified>
</cp:coreProperties>
</file>